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Arial" w:cs="Arial" w:eastAsia="Arial" w:hAnsi="Arial"/>
          <w:b/>
          <w:bCs/>
          <w:i w:val="false"/>
          <w:iCs w:val="false"/>
          <w:color w:val="0A0A0A"/>
          <w:sz w:val="22"/>
          <w:szCs w:val="22"/>
        </w:rPr>
        <w:t xml:space="preserve">AUPERON</w:t>
      </w:r>
      <w:r>
        <w:rPr>
          <w:rFonts w:ascii="Arial" w:cs="Arial" w:eastAsia="Arial" w:hAnsi="Arial"/>
          <w:b w:val="false"/>
          <w:bCs w:val="false"/>
          <w:i/>
          <w:iCs/>
          <w:color w:val="6B6B6B"/>
          <w:sz w:val="18"/>
          <w:szCs w:val="18"/>
        </w:rPr>
        <w:t xml:space="preserve">   by Van Heron Labs</w:t>
      </w:r>
    </w:p>
    <w:p>
      <w:pPr>
        <w:pBdr>
          <w:bottom w:val="single" w:color="FF6B35" w:sz="12" w:space="6"/>
        </w:pBdr>
        <w:spacing w:after="800"/>
      </w:pPr>
      <w:r>
        <w:rPr>
          <w:rFonts w:ascii="Arial" w:cs="Arial" w:eastAsia="Arial" w:hAnsi="Arial"/>
          <w:b w:val="false"/>
          <w:bCs w:val="false"/>
          <w:i w:val="false"/>
          <w:iCs w:val="false"/>
          <w:color w:val="0A0A0A"/>
          <w:sz w:val="20"/>
          <w:szCs w:val="20"/>
        </w:rPr>
        <w:t xml:space="preserve"/>
      </w:r>
    </w:p>
    <w:p>
      <w:pPr>
        <w:spacing w:after="120" w:line="480"/>
      </w:pPr>
      <w:r>
        <w:rPr>
          <w:rFonts w:ascii="Arial" w:cs="Arial" w:eastAsia="Arial" w:hAnsi="Arial"/>
          <w:b/>
          <w:bCs/>
          <w:i w:val="false"/>
          <w:iCs w:val="false"/>
          <w:color w:val="0A0A0A"/>
          <w:sz w:val="72"/>
          <w:szCs w:val="72"/>
        </w:rPr>
        <w:t xml:space="preserve">Auperon RNA-seq</w:t>
      </w:r>
    </w:p>
    <w:p>
      <w:pPr>
        <w:spacing w:after="240" w:line="480"/>
      </w:pPr>
      <w:r>
        <w:rPr>
          <w:rFonts w:ascii="Arial" w:cs="Arial" w:eastAsia="Arial" w:hAnsi="Arial"/>
          <w:b/>
          <w:bCs/>
          <w:i/>
          <w:iCs/>
          <w:color w:val="FF6B35"/>
          <w:sz w:val="72"/>
          <w:szCs w:val="72"/>
        </w:rPr>
        <w:t xml:space="preserve">sample prep protocol.</w:t>
      </w:r>
    </w:p>
    <w:p>
      <w:pPr>
        <w:spacing w:after="0" w:before="200"/>
      </w:pPr>
      <w:r>
        <w:rPr>
          <w:rFonts w:ascii="Arial" w:cs="Arial" w:eastAsia="Arial" w:hAnsi="Arial"/>
          <w:b w:val="false"/>
          <w:bCs w:val="false"/>
          <w:i w:val="false"/>
          <w:iCs w:val="false"/>
          <w:color w:val="0A0A0A"/>
          <w:sz w:val="20"/>
          <w:szCs w:val="20"/>
        </w:rPr>
        <w:t xml:space="preserve"/>
      </w:r>
    </w:p>
    <w:p>
      <w:pPr>
        <w:pBdr>
          <w:bottom w:val="single" w:color="FF6B35" w:sz="20" w:space="6"/>
        </w:pBdr>
        <w:spacing w:after="40"/>
        <w:ind w:left="0" w:right="8500"/>
      </w:pPr>
      <w:r>
        <w:rPr>
          <w:rFonts w:ascii="Arial" w:cs="Arial" w:eastAsia="Arial" w:hAnsi="Arial"/>
          <w:b w:val="false"/>
          <w:bCs w:val="false"/>
          <w:i w:val="false"/>
          <w:iCs w:val="false"/>
          <w:color w:val="0A0A0A"/>
          <w:sz w:val="20"/>
          <w:szCs w:val="20"/>
        </w:rPr>
        <w:t xml:space="preserve"/>
      </w:r>
    </w:p>
    <w:p>
      <w:pPr>
        <w:spacing w:after="0" w:before="400"/>
      </w:pPr>
      <w:r>
        <w:rPr>
          <w:rFonts w:ascii="Arial" w:cs="Arial" w:eastAsia="Arial" w:hAnsi="Arial"/>
          <w:b w:val="false"/>
          <w:bCs w:val="false"/>
          <w:i w:val="false"/>
          <w:iCs w:val="false"/>
          <w:color w:val="0A0A0A"/>
          <w:sz w:val="20"/>
          <w:szCs w:val="20"/>
        </w:rPr>
        <w:t xml:space="preserve"/>
      </w:r>
    </w:p>
    <w:p>
      <w:pPr>
        <w:spacing w:after="800" w:line="320"/>
      </w:pPr>
      <w:r>
        <w:rPr>
          <w:rFonts w:ascii="Arial" w:cs="Arial" w:eastAsia="Arial" w:hAnsi="Arial"/>
          <w:b w:val="false"/>
          <w:bCs w:val="false"/>
          <w:i w:val="false"/>
          <w:iCs w:val="false"/>
          <w:color w:val="6B6B6B"/>
          <w:sz w:val="24"/>
          <w:szCs w:val="24"/>
        </w:rPr>
        <w:t xml:space="preserve">The bench-ready guide to preparing samples for Auperon engagements. Read prep, cell handling, vendor coordination, shipping, and quality standards — everything your team needs, in one document.</w:t>
      </w:r>
    </w:p>
    <w:tbl>
      <w:tblPr>
        <w:tblW w:type="dxa" w:w="9500"/>
        <w:tblBorders>
          <w:top w:val="single" w:color="auto" w:sz="4"/>
          <w:left w:val="single" w:color="auto" w:sz="4"/>
          <w:bottom w:val="single" w:color="auto" w:sz="4"/>
          <w:right w:val="single" w:color="auto" w:sz="4"/>
          <w:insideH w:val="single" w:color="auto" w:sz="4"/>
          <w:insideV w:val="single" w:color="auto" w:sz="4"/>
        </w:tblBorders>
      </w:tblPr>
      <w:tblGrid>
        <w:gridCol w:w="4750"/>
        <w:gridCol w:w="4750"/>
      </w:tblGrid>
      <w:tr>
        <w:tc>
          <w:tcPr>
            <w:tcW w:type="dxa" w:w="4750"/>
            <w:tcBorders>
              <w:top w:val="single" w:color="0A0A0A" w:sz="4"/>
              <w:left w:val="single" w:color="0A0A0A" w:sz="4"/>
              <w:bottom w:val="single" w:color="0A0A0A" w:sz="4"/>
              <w:right w:val="single" w:color="0A0A0A" w:sz="4"/>
            </w:tcBorders>
            <w:shd w:fill="0A0A0A" w:color="auto" w:val="clear"/>
            <w:tcMar>
              <w:top w:type="dxa" w:w="240"/>
              <w:left w:type="dxa" w:w="240"/>
              <w:bottom w:type="dxa" w:w="240"/>
              <w:right w:type="dxa" w:w="240"/>
            </w:tcMar>
          </w:tcPr>
          <w:p>
            <w:pPr>
              <w:spacing w:after="80"/>
            </w:pPr>
            <w:r>
              <w:rPr>
                <w:rFonts w:ascii="Arial" w:cs="Arial" w:eastAsia="Arial" w:hAnsi="Arial"/>
                <w:b/>
                <w:bCs/>
                <w:i w:val="false"/>
                <w:iCs w:val="false"/>
                <w:color w:val="C4F542"/>
                <w:sz w:val="40"/>
                <w:szCs w:val="40"/>
              </w:rPr>
              <w:t xml:space="preserve">50–150M</w:t>
            </w:r>
          </w:p>
          <w:p>
            <w:pPr>
              <w:spacing w:after="40"/>
            </w:pPr>
            <w:r>
              <w:rPr>
                <w:rFonts w:ascii="Arial" w:cs="Arial" w:eastAsia="Arial" w:hAnsi="Arial"/>
                <w:b/>
                <w:bCs/>
                <w:i w:val="false"/>
                <w:iCs w:val="false"/>
                <w:color w:val="FFFFFF"/>
                <w:sz w:val="15"/>
                <w:szCs w:val="15"/>
              </w:rPr>
              <w:t xml:space="preserve">READ DEPTH</w:t>
            </w:r>
          </w:p>
          <w:p>
            <w:pPr>
              <w:spacing w:after="0"/>
            </w:pPr>
            <w:r>
              <w:rPr>
                <w:rFonts w:ascii="Arial" w:cs="Arial" w:eastAsia="Arial" w:hAnsi="Arial"/>
                <w:b w:val="false"/>
                <w:bCs w:val="false"/>
                <w:i/>
                <w:iCs/>
                <w:color w:val="B8B8B8"/>
                <w:sz w:val="17"/>
                <w:szCs w:val="17"/>
              </w:rPr>
              <w:t xml:space="preserve">paired-end reads / sample</w:t>
            </w:r>
          </w:p>
        </w:tc>
        <w:tc>
          <w:tcPr>
            <w:tcW w:type="dxa" w:w="4750"/>
            <w:tcBorders>
              <w:top w:val="single" w:color="0A0A0A" w:sz="4"/>
              <w:left w:val="single" w:color="0A0A0A" w:sz="4"/>
              <w:bottom w:val="single" w:color="0A0A0A" w:sz="4"/>
              <w:right w:val="single" w:color="0A0A0A" w:sz="4"/>
            </w:tcBorders>
            <w:shd w:fill="0A0A0A" w:color="auto" w:val="clear"/>
            <w:tcMar>
              <w:top w:type="dxa" w:w="240"/>
              <w:left w:type="dxa" w:w="240"/>
              <w:bottom w:type="dxa" w:w="240"/>
              <w:right w:type="dxa" w:w="240"/>
            </w:tcMar>
          </w:tcPr>
          <w:p>
            <w:pPr>
              <w:spacing w:after="80"/>
            </w:pPr>
            <w:r>
              <w:rPr>
                <w:rFonts w:ascii="Arial" w:cs="Arial" w:eastAsia="Arial" w:hAnsi="Arial"/>
                <w:b/>
                <w:bCs/>
                <w:i w:val="false"/>
                <w:iCs w:val="false"/>
                <w:color w:val="C4F542"/>
                <w:sz w:val="40"/>
                <w:szCs w:val="40"/>
              </w:rPr>
              <w:t xml:space="preserve">Ribo-zero</w:t>
            </w:r>
          </w:p>
          <w:p>
            <w:pPr>
              <w:spacing w:after="40"/>
            </w:pPr>
            <w:r>
              <w:rPr>
                <w:rFonts w:ascii="Arial" w:cs="Arial" w:eastAsia="Arial" w:hAnsi="Arial"/>
                <w:b/>
                <w:bCs/>
                <w:i w:val="false"/>
                <w:iCs w:val="false"/>
                <w:color w:val="FFFFFF"/>
                <w:sz w:val="15"/>
                <w:szCs w:val="15"/>
              </w:rPr>
              <w:t xml:space="preserve">LIBRARY PREP</w:t>
            </w:r>
          </w:p>
          <w:p>
            <w:pPr>
              <w:spacing w:after="0"/>
            </w:pPr>
            <w:r>
              <w:rPr>
                <w:rFonts w:ascii="Arial" w:cs="Arial" w:eastAsia="Arial" w:hAnsi="Arial"/>
                <w:b w:val="false"/>
                <w:bCs w:val="false"/>
                <w:i/>
                <w:iCs/>
                <w:color w:val="B8B8B8"/>
                <w:sz w:val="17"/>
                <w:szCs w:val="17"/>
              </w:rPr>
              <w:t xml:space="preserve">preferred over poly-A</w:t>
            </w:r>
          </w:p>
        </w:tc>
      </w:tr>
      <w:tr>
        <w:tc>
          <w:tcPr>
            <w:tcW w:type="dxa" w:w="4750"/>
            <w:tcBorders>
              <w:top w:val="single" w:color="0A0A0A" w:sz="4"/>
              <w:left w:val="single" w:color="0A0A0A" w:sz="4"/>
              <w:bottom w:val="single" w:color="0A0A0A" w:sz="4"/>
              <w:right w:val="single" w:color="0A0A0A" w:sz="4"/>
            </w:tcBorders>
            <w:shd w:fill="0A0A0A" w:color="auto" w:val="clear"/>
            <w:tcMar>
              <w:top w:type="dxa" w:w="240"/>
              <w:left w:type="dxa" w:w="240"/>
              <w:bottom w:type="dxa" w:w="240"/>
              <w:right w:type="dxa" w:w="240"/>
            </w:tcMar>
          </w:tcPr>
          <w:p>
            <w:pPr>
              <w:spacing w:after="80"/>
            </w:pPr>
            <w:r>
              <w:rPr>
                <w:rFonts w:ascii="Arial" w:cs="Arial" w:eastAsia="Arial" w:hAnsi="Arial"/>
                <w:b/>
                <w:bCs/>
                <w:i w:val="false"/>
                <w:iCs w:val="false"/>
                <w:color w:val="C4F542"/>
                <w:sz w:val="40"/>
                <w:szCs w:val="40"/>
              </w:rPr>
              <w:t xml:space="preserve">≥5 × 10⁶</w:t>
            </w:r>
          </w:p>
          <w:p>
            <w:pPr>
              <w:spacing w:after="40"/>
            </w:pPr>
            <w:r>
              <w:rPr>
                <w:rFonts w:ascii="Arial" w:cs="Arial" w:eastAsia="Arial" w:hAnsi="Arial"/>
                <w:b/>
                <w:bCs/>
                <w:i w:val="false"/>
                <w:iCs w:val="false"/>
                <w:color w:val="FFFFFF"/>
                <w:sz w:val="15"/>
                <w:szCs w:val="15"/>
              </w:rPr>
              <w:t xml:space="preserve">CELLS / SAMPLE</w:t>
            </w:r>
          </w:p>
          <w:p>
            <w:pPr>
              <w:spacing w:after="0"/>
            </w:pPr>
            <w:r>
              <w:rPr>
                <w:rFonts w:ascii="Arial" w:cs="Arial" w:eastAsia="Arial" w:hAnsi="Arial"/>
                <w:b w:val="false"/>
                <w:bCs w:val="false"/>
                <w:i/>
                <w:iCs/>
                <w:color w:val="B8B8B8"/>
                <w:sz w:val="17"/>
                <w:szCs w:val="17"/>
              </w:rPr>
              <w:t xml:space="preserve">frozen pellet minimum</w:t>
            </w:r>
          </w:p>
        </w:tc>
        <w:tc>
          <w:tcPr>
            <w:tcW w:type="dxa" w:w="4750"/>
            <w:tcBorders>
              <w:top w:val="single" w:color="0A0A0A" w:sz="4"/>
              <w:left w:val="single" w:color="0A0A0A" w:sz="4"/>
              <w:bottom w:val="single" w:color="0A0A0A" w:sz="4"/>
              <w:right w:val="single" w:color="0A0A0A" w:sz="4"/>
            </w:tcBorders>
            <w:shd w:fill="0A0A0A" w:color="auto" w:val="clear"/>
            <w:tcMar>
              <w:top w:type="dxa" w:w="240"/>
              <w:left w:type="dxa" w:w="240"/>
              <w:bottom w:type="dxa" w:w="240"/>
              <w:right w:type="dxa" w:w="240"/>
            </w:tcMar>
          </w:tcPr>
          <w:p>
            <w:pPr>
              <w:spacing w:after="80"/>
            </w:pPr>
            <w:r>
              <w:rPr>
                <w:rFonts w:ascii="Arial" w:cs="Arial" w:eastAsia="Arial" w:hAnsi="Arial"/>
                <w:b/>
                <w:bCs/>
                <w:i w:val="false"/>
                <w:iCs w:val="false"/>
                <w:color w:val="C4F542"/>
                <w:sz w:val="40"/>
                <w:szCs w:val="40"/>
              </w:rPr>
              <w:t xml:space="preserve">2–8 wks</w:t>
            </w:r>
          </w:p>
          <w:p>
            <w:pPr>
              <w:spacing w:after="40"/>
            </w:pPr>
            <w:r>
              <w:rPr>
                <w:rFonts w:ascii="Arial" w:cs="Arial" w:eastAsia="Arial" w:hAnsi="Arial"/>
                <w:b/>
                <w:bCs/>
                <w:i w:val="false"/>
                <w:iCs w:val="false"/>
                <w:color w:val="FFFFFF"/>
                <w:sz w:val="15"/>
                <w:szCs w:val="15"/>
              </w:rPr>
              <w:t xml:space="preserve">ANALYSIS TURNAROUND</w:t>
            </w:r>
          </w:p>
          <w:p>
            <w:pPr>
              <w:spacing w:after="0"/>
            </w:pPr>
            <w:r>
              <w:rPr>
                <w:rFonts w:ascii="Arial" w:cs="Arial" w:eastAsia="Arial" w:hAnsi="Arial"/>
                <w:b w:val="false"/>
                <w:bCs w:val="false"/>
                <w:i/>
                <w:iCs/>
                <w:color w:val="B8B8B8"/>
                <w:sz w:val="17"/>
                <w:szCs w:val="17"/>
              </w:rPr>
              <w:t xml:space="preserve">after we receive your data</w:t>
            </w:r>
          </w:p>
        </w:tc>
      </w:tr>
    </w:tbl>
    <w:p>
      <w:pPr>
        <w:spacing w:after="0" w:before="600"/>
      </w:pPr>
      <w:r>
        <w:rPr>
          <w:rFonts w:ascii="Arial" w:cs="Arial" w:eastAsia="Arial" w:hAnsi="Arial"/>
          <w:b w:val="false"/>
          <w:bCs w:val="false"/>
          <w:i w:val="false"/>
          <w:iCs w:val="false"/>
          <w:color w:val="0A0A0A"/>
          <w:sz w:val="20"/>
          <w:szCs w:val="20"/>
        </w:rPr>
        <w:t xml:space="preserve"/>
      </w:r>
    </w:p>
    <w:p>
      <w:pPr>
        <w:spacing w:after="40"/>
      </w:pPr>
      <w:r>
        <w:rPr>
          <w:rFonts w:ascii="Arial" w:cs="Arial" w:eastAsia="Arial" w:hAnsi="Arial"/>
          <w:b/>
          <w:bCs/>
          <w:i w:val="false"/>
          <w:iCs w:val="false"/>
          <w:color w:val="0A0A0A"/>
          <w:sz w:val="18"/>
          <w:szCs w:val="18"/>
        </w:rPr>
        <w:t xml:space="preserve">Auperon by Van Heron Labs</w:t>
      </w:r>
    </w:p>
    <w:p>
      <w:pPr>
        <w:spacing w:after="40"/>
      </w:pPr>
      <w:r>
        <w:rPr>
          <w:rFonts w:ascii="Arial" w:cs="Arial" w:eastAsia="Arial" w:hAnsi="Arial"/>
          <w:b/>
          <w:bCs/>
          <w:i w:val="false"/>
          <w:iCs w:val="false"/>
          <w:color w:val="0A0A0A"/>
          <w:sz w:val="18"/>
          <w:szCs w:val="18"/>
        </w:rPr>
        <w:t xml:space="preserve">Version 1.0  ·  July 2026</w:t>
      </w:r>
    </w:p>
    <w:p>
      <w:pPr>
        <w:spacing w:after="40"/>
      </w:pPr>
      <w:r>
        <w:rPr>
          <w:rFonts w:ascii="Arial" w:cs="Arial" w:eastAsia="Arial" w:hAnsi="Arial"/>
          <w:b/>
          <w:bCs/>
          <w:i w:val="false"/>
          <w:iCs w:val="false"/>
          <w:color w:val="0A0A0A"/>
          <w:sz w:val="18"/>
          <w:szCs w:val="18"/>
        </w:rPr>
        <w:t xml:space="preserve">hello@auperon.io  ·  auperon.io</w:t>
      </w:r>
    </w:p>
    <w:p>
      <w:r>
        <w:br w:type="page"/>
      </w:r>
    </w:p>
    <w:p>
      <w:pPr>
        <w:spacing w:after="60" w:before="240"/>
      </w:pPr>
      <w:r>
        <w:rPr>
          <w:rFonts w:ascii="Arial" w:cs="Arial" w:eastAsia="Arial" w:hAnsi="Arial"/>
          <w:b/>
          <w:bCs/>
          <w:i w:val="false"/>
          <w:iCs w:val="false"/>
          <w:color w:val="FF6B35"/>
          <w:sz w:val="16"/>
          <w:szCs w:val="16"/>
        </w:rPr>
        <w:t xml:space="preserve">§ 1</w:t>
      </w:r>
    </w:p>
    <w:p>
      <w:pPr>
        <w:pStyle w:val="Heading1"/>
        <w:pBdr>
          <w:bottom w:val="single" w:color="FF6B35" w:sz="12" w:space="6"/>
        </w:pBdr>
        <w:spacing w:after="120" w:before="240"/>
      </w:pPr>
      <w:r>
        <w:rPr>
          <w:rFonts w:ascii="Arial" w:cs="Arial" w:eastAsia="Arial" w:hAnsi="Arial"/>
          <w:b/>
          <w:bCs/>
          <w:i w:val="false"/>
          <w:iCs w:val="false"/>
          <w:color w:val="0A0A0A"/>
          <w:sz w:val="40"/>
          <w:szCs w:val="40"/>
        </w:rPr>
        <w:t xml:space="preserve">Overview &amp; scope</w:t>
      </w:r>
    </w:p>
    <w:p>
      <w:pPr>
        <w:spacing w:after="120" w:before="60" w:line="300"/>
      </w:pPr>
      <w:r>
        <w:rPr>
          <w:rFonts w:ascii="Arial" w:cs="Arial" w:eastAsia="Arial" w:hAnsi="Arial"/>
          <w:b w:val="false"/>
          <w:bCs w:val="false"/>
          <w:i w:val="false"/>
          <w:iCs w:val="false"/>
          <w:color w:val="0A0A0A"/>
          <w:sz w:val="20"/>
          <w:szCs w:val="20"/>
        </w:rPr>
        <w:t xml:space="preserve">This protocol covers sample preparation for Auperon engagements. Auperon is Van Heron Labs' cellular intelligence platform, productized — every engagement starts with RNA-seq data and produces multi-omic characterization, an interactive biological digital twin, and mechanism-backed recommendations.</w:t>
      </w:r>
    </w:p>
    <w:p>
      <w:pPr>
        <w:spacing w:after="120" w:before="60" w:line="300"/>
      </w:pPr>
      <w:r>
        <w:rPr>
          <w:rFonts w:ascii="Arial" w:cs="Arial" w:eastAsia="Arial" w:hAnsi="Arial"/>
          <w:b/>
          <w:bCs/>
          <w:i w:val="false"/>
          <w:iCs w:val="false"/>
          <w:color w:val="0A0A0A"/>
          <w:sz w:val="20"/>
          <w:szCs w:val="20"/>
        </w:rPr>
        <w:t xml:space="preserve">Auperon does not run sequencing itself, coordinate vendors, or handle sample logistics.</w:t>
      </w:r>
      <w:r>
        <w:rPr>
          <w:rFonts w:ascii="Arial" w:cs="Arial" w:eastAsia="Arial" w:hAnsi="Arial"/>
          <w:b w:val="false"/>
          <w:bCs w:val="false"/>
          <w:i w:val="false"/>
          <w:iCs w:val="false"/>
          <w:color w:val="0A0A0A"/>
          <w:sz w:val="20"/>
          <w:szCs w:val="20"/>
        </w:rPr>
        <w:t xml:space="preserve"> You send us data in one of three ways: (1) existing RNA-seq data you already have, (2) new data you generate with the vendor of your choice following the sample prep guidance in this document, or (3) public data (GEO, SRA, ENA, ArrayExpress). This document covers the sample prep guidance for option 2 — cell-type-specific handling, sample labeling, shipping best practices, and backup protocols for edge cases (low cell counts, protein-rich biofluids, BSL2+ material).</w:t>
      </w:r>
    </w:p>
    <w:p>
      <w:pPr>
        <w:spacing w:after="120" w:before="60" w:line="300"/>
      </w:pPr>
      <w:r>
        <w:rPr>
          <w:rFonts w:ascii="Arial" w:cs="Arial" w:eastAsia="Arial" w:hAnsi="Arial"/>
          <w:b w:val="false"/>
          <w:bCs w:val="false"/>
          <w:i w:val="false"/>
          <w:iCs w:val="false"/>
          <w:color w:val="0A0A0A"/>
          <w:sz w:val="20"/>
          <w:szCs w:val="20"/>
        </w:rPr>
        <w:t xml:space="preserve">If your engagement needs vendor management, sequencing coordination, sample prep guidance beyond this document, or wet-lab work, that's </w:t>
      </w:r>
      <w:r>
        <w:rPr>
          <w:rFonts w:ascii="Arial" w:cs="Arial" w:eastAsia="Arial" w:hAnsi="Arial"/>
          <w:b/>
          <w:bCs/>
          <w:i w:val="false"/>
          <w:iCs w:val="false"/>
          <w:color w:val="0A0A0A"/>
          <w:sz w:val="20"/>
          <w:szCs w:val="20"/>
        </w:rPr>
        <w:t xml:space="preserve">Van Heron Labs full-service</w:t>
      </w:r>
      <w:r>
        <w:rPr>
          <w:rFonts w:ascii="Arial" w:cs="Arial" w:eastAsia="Arial" w:hAnsi="Arial"/>
          <w:b w:val="false"/>
          <w:bCs w:val="false"/>
          <w:i w:val="false"/>
          <w:iCs w:val="false"/>
          <w:color w:val="0A0A0A"/>
          <w:sz w:val="20"/>
          <w:szCs w:val="20"/>
        </w:rPr>
        <w:t xml:space="preserve"> — the enterprise pathway that handles the pipeline end-to-end.</w:t>
      </w:r>
    </w:p>
    <w:p>
      <w:pPr>
        <w:spacing w:after="120" w:before="60" w:line="300"/>
      </w:pPr>
      <w:r>
        <w:rPr>
          <w:rFonts w:ascii="Arial" w:cs="Arial" w:eastAsia="Arial" w:hAnsi="Arial"/>
          <w:b w:val="false"/>
          <w:bCs w:val="false"/>
          <w:i w:val="false"/>
          <w:iCs w:val="false"/>
          <w:color w:val="0A0A0A"/>
          <w:sz w:val="20"/>
          <w:szCs w:val="20"/>
        </w:rPr>
        <w:t xml:space="preserve">Hand this document to your bench team. If any protocol here doesn't fit your setup, email </w:t>
      </w:r>
      <w:r>
        <w:rPr>
          <w:rFonts w:ascii="Arial" w:cs="Arial" w:eastAsia="Arial" w:hAnsi="Arial"/>
          <w:b/>
          <w:bCs/>
          <w:i w:val="false"/>
          <w:iCs w:val="false"/>
          <w:color w:val="0A0A0A"/>
          <w:sz w:val="20"/>
          <w:szCs w:val="20"/>
        </w:rPr>
        <w:t xml:space="preserve">hello@auperon.io</w:t>
      </w:r>
      <w:r>
        <w:rPr>
          <w:rFonts w:ascii="Arial" w:cs="Arial" w:eastAsia="Arial" w:hAnsi="Arial"/>
          <w:b w:val="false"/>
          <w:bCs w:val="false"/>
          <w:i w:val="false"/>
          <w:iCs w:val="false"/>
          <w:color w:val="0A0A0A"/>
          <w:sz w:val="20"/>
          <w:szCs w:val="20"/>
        </w:rPr>
        <w:t xml:space="preserve"> before capture — we adapt.</w:t>
      </w:r>
    </w:p>
    <w:p>
      <w:pPr>
        <w:spacing w:after="0" w:before="120"/>
      </w:pPr>
      <w:r>
        <w:rPr>
          <w:rFonts w:ascii="Arial" w:cs="Arial" w:eastAsia="Arial" w:hAnsi="Arial"/>
          <w:b w:val="false"/>
          <w:bCs w:val="false"/>
          <w:i w:val="false"/>
          <w:iCs w:val="false"/>
          <w:color w:val="0A0A0A"/>
          <w:sz w:val="20"/>
          <w:szCs w:val="20"/>
        </w:rPr>
        <w:t xml:space="preserve"/>
      </w:r>
    </w:p>
    <w:tbl>
      <w:tblPr>
        <w:tblW w:type="dxa" w:w="9500"/>
        <w:tblBorders>
          <w:top w:val="single" w:color="auto" w:sz="4"/>
          <w:left w:val="single" w:color="auto" w:sz="4"/>
          <w:bottom w:val="single" w:color="auto" w:sz="4"/>
          <w:right w:val="single" w:color="auto" w:sz="4"/>
          <w:insideH w:val="single" w:color="auto" w:sz="4"/>
          <w:insideV w:val="single" w:color="auto" w:sz="4"/>
        </w:tblBorders>
      </w:tblPr>
      <w:tblGrid>
        <w:gridCol w:w="9500"/>
      </w:tblGrid>
      <w:tr>
        <w:tc>
          <w:tcPr>
            <w:tcW w:type="dxa" w:w="9500"/>
            <w:tcBorders>
              <w:top w:val="single" w:color="D8D8D8" w:sz="4"/>
              <w:left w:val="single" w:color="FF6B35" w:sz="32"/>
              <w:bottom w:val="single" w:color="D8D8D8" w:sz="4"/>
              <w:right w:val="single" w:color="D8D8D8" w:sz="4"/>
            </w:tcBorders>
            <w:shd w:fill="FFFFFF" w:color="auto" w:val="clear"/>
            <w:tcMar>
              <w:top w:type="dxa" w:w="200"/>
              <w:left w:type="dxa" w:w="240"/>
              <w:bottom w:type="dxa" w:w="200"/>
              <w:right w:type="dxa" w:w="240"/>
            </w:tcMar>
          </w:tcPr>
          <w:p>
            <w:pPr>
              <w:spacing w:after="100" w:before="60"/>
            </w:pPr>
            <w:r>
              <w:rPr>
                <w:rFonts w:ascii="Arial" w:cs="Arial" w:eastAsia="Arial" w:hAnsi="Arial"/>
                <w:b/>
                <w:bCs/>
                <w:i w:val="false"/>
                <w:iCs w:val="false"/>
                <w:color w:val="0A0A0A"/>
                <w:sz w:val="22"/>
                <w:szCs w:val="22"/>
              </w:rPr>
              <w:t xml:space="preserve">Special case flags</w:t>
            </w:r>
          </w:p>
          <w:p>
            <w:pPr>
              <w:spacing w:after="60" w:before="40" w:line="280"/>
            </w:pPr>
            <w:r>
              <w:rPr>
                <w:rFonts w:ascii="Arial" w:cs="Arial" w:eastAsia="Arial" w:hAnsi="Arial"/>
                <w:b/>
                <w:bCs/>
                <w:i w:val="false"/>
                <w:iCs w:val="false"/>
                <w:color w:val="0A0A0A"/>
                <w:sz w:val="20"/>
                <w:szCs w:val="20"/>
              </w:rPr>
              <w:t xml:space="preserve">HPL and other protein-rich biofluids:</w:t>
            </w:r>
            <w:r>
              <w:rPr>
                <w:rFonts w:ascii="Arial" w:cs="Arial" w:eastAsia="Arial" w:hAnsi="Arial"/>
                <w:b w:val="false"/>
                <w:bCs w:val="false"/>
                <w:i w:val="false"/>
                <w:iCs w:val="false"/>
                <w:color w:val="0A0A0A"/>
                <w:sz w:val="20"/>
                <w:szCs w:val="20"/>
              </w:rPr>
              <w:t xml:space="preserve"> perform RNA extraction on your side. See §5.</w:t>
            </w:r>
          </w:p>
          <w:p>
            <w:pPr>
              <w:spacing w:after="60" w:before="40" w:line="280"/>
            </w:pPr>
            <w:r>
              <w:rPr>
                <w:rFonts w:ascii="Arial" w:cs="Arial" w:eastAsia="Arial" w:hAnsi="Arial"/>
                <w:b/>
                <w:bCs/>
                <w:i w:val="false"/>
                <w:iCs w:val="false"/>
                <w:color w:val="0A0A0A"/>
                <w:sz w:val="20"/>
                <w:szCs w:val="20"/>
              </w:rPr>
              <w:t xml:space="preserve">Low cell count (&lt;5 × 10⁶):</w:t>
            </w:r>
            <w:r>
              <w:rPr>
                <w:rFonts w:ascii="Arial" w:cs="Arial" w:eastAsia="Arial" w:hAnsi="Arial"/>
                <w:b w:val="false"/>
                <w:bCs w:val="false"/>
                <w:i w:val="false"/>
                <w:iCs w:val="false"/>
                <w:color w:val="0A0A0A"/>
                <w:sz w:val="20"/>
                <w:szCs w:val="20"/>
              </w:rPr>
              <w:t xml:space="preserve"> perform on-site RNA extraction and ship purified RNA. See §6.</w:t>
            </w:r>
          </w:p>
          <w:p>
            <w:pPr>
              <w:spacing w:after="60" w:before="40" w:line="280"/>
            </w:pPr>
            <w:r>
              <w:rPr>
                <w:rFonts w:ascii="Arial" w:cs="Arial" w:eastAsia="Arial" w:hAnsi="Arial"/>
                <w:b/>
                <w:bCs/>
                <w:i w:val="false"/>
                <w:iCs w:val="false"/>
                <w:color w:val="0A0A0A"/>
                <w:sz w:val="20"/>
                <w:szCs w:val="20"/>
              </w:rPr>
              <w:t xml:space="preserve">BSL2+ material:</w:t>
            </w:r>
            <w:r>
              <w:rPr>
                <w:rFonts w:ascii="Arial" w:cs="Arial" w:eastAsia="Arial" w:hAnsi="Arial"/>
                <w:b w:val="false"/>
                <w:bCs w:val="false"/>
                <w:i w:val="false"/>
                <w:iCs w:val="false"/>
                <w:color w:val="0A0A0A"/>
                <w:sz w:val="20"/>
                <w:szCs w:val="20"/>
              </w:rPr>
              <w:t xml:space="preserve"> vendor written approval required in advance. See §9.</w:t>
            </w:r>
          </w:p>
        </w:tc>
      </w:tr>
    </w:tbl>
    <w:p>
      <w:r>
        <w:br w:type="page"/>
      </w:r>
    </w:p>
    <w:p>
      <w:pPr>
        <w:spacing w:after="60" w:before="240"/>
      </w:pPr>
      <w:r>
        <w:rPr>
          <w:rFonts w:ascii="Arial" w:cs="Arial" w:eastAsia="Arial" w:hAnsi="Arial"/>
          <w:b/>
          <w:bCs/>
          <w:i w:val="false"/>
          <w:iCs w:val="false"/>
          <w:color w:val="FF6B35"/>
          <w:sz w:val="16"/>
          <w:szCs w:val="16"/>
        </w:rPr>
        <w:t xml:space="preserve">§ 2</w:t>
      </w:r>
    </w:p>
    <w:p>
      <w:pPr>
        <w:pStyle w:val="Heading1"/>
        <w:pBdr>
          <w:bottom w:val="single" w:color="FF6B35" w:sz="12" w:space="6"/>
        </w:pBdr>
        <w:spacing w:after="120" w:before="240"/>
      </w:pPr>
      <w:r>
        <w:rPr>
          <w:rFonts w:ascii="Arial" w:cs="Arial" w:eastAsia="Arial" w:hAnsi="Arial"/>
          <w:b/>
          <w:bCs/>
          <w:i w:val="false"/>
          <w:iCs w:val="false"/>
          <w:color w:val="0A0A0A"/>
          <w:sz w:val="40"/>
          <w:szCs w:val="40"/>
        </w:rPr>
        <w:t xml:space="preserve">Sequencing input requirements</w:t>
      </w:r>
    </w:p>
    <w:p>
      <w:pPr>
        <w:pStyle w:val="Heading2"/>
        <w:spacing w:after="100" w:before="240"/>
      </w:pPr>
      <w:r>
        <w:rPr>
          <w:rFonts w:ascii="Arial" w:cs="Arial" w:eastAsia="Arial" w:hAnsi="Arial"/>
          <w:b/>
          <w:bCs/>
          <w:i w:val="false"/>
          <w:iCs w:val="false"/>
          <w:color w:val="0A0A0A"/>
          <w:sz w:val="28"/>
          <w:szCs w:val="28"/>
        </w:rPr>
        <w:t xml:space="preserve">Recommended defaults</w:t>
      </w:r>
    </w:p>
    <w:p>
      <w:pPr>
        <w:spacing w:after="120" w:before="60" w:line="300"/>
      </w:pPr>
      <w:r>
        <w:rPr>
          <w:rFonts w:ascii="Arial" w:cs="Arial" w:eastAsia="Arial" w:hAnsi="Arial"/>
          <w:b w:val="false"/>
          <w:bCs w:val="false"/>
          <w:i w:val="false"/>
          <w:iCs w:val="false"/>
          <w:color w:val="0A0A0A"/>
          <w:sz w:val="20"/>
          <w:szCs w:val="20"/>
        </w:rPr>
        <w:t xml:space="preserve">Auperon's analysis maps the full transcriptional landscape at pathway, biomarker candidate, and existing-molecule modulator level. Depth and prep choice matter.</w:t>
      </w:r>
    </w:p>
    <w:p>
      <w:pPr>
        <w:pStyle w:val="ListParagraph"/>
        <w:numPr>
          <w:ilvl w:val="0"/>
          <w:numId w:val="2"/>
        </w:numPr>
        <w:spacing w:after="40" w:before="40" w:line="280"/>
      </w:pPr>
      <w:r>
        <w:rPr>
          <w:rFonts w:ascii="Arial" w:cs="Arial" w:eastAsia="Arial" w:hAnsi="Arial"/>
          <w:b/>
          <w:bCs/>
          <w:i w:val="false"/>
          <w:iCs w:val="false"/>
          <w:color w:val="0A0A0A"/>
          <w:sz w:val="20"/>
          <w:szCs w:val="20"/>
        </w:rPr>
        <w:t xml:space="preserve">Read depth: </w:t>
      </w:r>
      <w:r>
        <w:rPr>
          <w:rFonts w:ascii="Arial" w:cs="Arial" w:eastAsia="Arial" w:hAnsi="Arial"/>
          <w:b w:val="false"/>
          <w:bCs w:val="false"/>
          <w:i w:val="false"/>
          <w:iCs w:val="false"/>
          <w:color w:val="0A0A0A"/>
          <w:sz w:val="20"/>
          <w:szCs w:val="20"/>
        </w:rPr>
        <w:t xml:space="preserve">50–150M paired-end reads per sample.</w:t>
      </w:r>
    </w:p>
    <w:p>
      <w:pPr>
        <w:pStyle w:val="ListParagraph"/>
        <w:numPr>
          <w:ilvl w:val="0"/>
          <w:numId w:val="2"/>
        </w:numPr>
        <w:spacing w:after="40" w:before="40" w:line="280"/>
      </w:pPr>
      <w:r>
        <w:rPr>
          <w:rFonts w:ascii="Arial" w:cs="Arial" w:eastAsia="Arial" w:hAnsi="Arial"/>
          <w:b/>
          <w:bCs/>
          <w:i w:val="false"/>
          <w:iCs w:val="false"/>
          <w:color w:val="0A0A0A"/>
          <w:sz w:val="20"/>
          <w:szCs w:val="20"/>
        </w:rPr>
        <w:t xml:space="preserve">Library prep: </w:t>
      </w:r>
      <w:r>
        <w:rPr>
          <w:rFonts w:ascii="Arial" w:cs="Arial" w:eastAsia="Arial" w:hAnsi="Arial"/>
          <w:b w:val="false"/>
          <w:bCs w:val="false"/>
          <w:i w:val="false"/>
          <w:iCs w:val="false"/>
          <w:color w:val="0A0A0A"/>
          <w:sz w:val="20"/>
          <w:szCs w:val="20"/>
        </w:rPr>
        <w:t xml:space="preserve">ribo-zero preferred over poly-A selection.</w:t>
      </w:r>
    </w:p>
    <w:p>
      <w:pPr>
        <w:pStyle w:val="ListParagraph"/>
        <w:numPr>
          <w:ilvl w:val="0"/>
          <w:numId w:val="2"/>
        </w:numPr>
        <w:spacing w:after="40" w:before="40" w:line="280"/>
      </w:pPr>
      <w:r>
        <w:rPr>
          <w:rFonts w:ascii="Arial" w:cs="Arial" w:eastAsia="Arial" w:hAnsi="Arial"/>
          <w:b/>
          <w:bCs/>
          <w:i w:val="false"/>
          <w:iCs w:val="false"/>
          <w:color w:val="0A0A0A"/>
          <w:sz w:val="20"/>
          <w:szCs w:val="20"/>
        </w:rPr>
        <w:t xml:space="preserve">Format: </w:t>
      </w:r>
      <w:r>
        <w:rPr>
          <w:rFonts w:ascii="Arial" w:cs="Arial" w:eastAsia="Arial" w:hAnsi="Arial"/>
          <w:b w:val="false"/>
          <w:bCs w:val="false"/>
          <w:i w:val="false"/>
          <w:iCs w:val="false"/>
          <w:color w:val="0A0A0A"/>
          <w:sz w:val="20"/>
          <w:szCs w:val="20"/>
        </w:rPr>
        <w:t xml:space="preserve">paired-end (over single-end) — better alignment accuracy and splice junction capture.</w:t>
      </w:r>
    </w:p>
    <w:p>
      <w:pPr>
        <w:pStyle w:val="Heading3"/>
        <w:spacing w:after="80" w:before="180"/>
      </w:pPr>
      <w:r>
        <w:rPr>
          <w:rFonts w:ascii="Arial" w:cs="Arial" w:eastAsia="Arial" w:hAnsi="Arial"/>
          <w:b/>
          <w:bCs/>
          <w:i w:val="false"/>
          <w:iCs w:val="false"/>
          <w:color w:val="0A0A0A"/>
          <w:sz w:val="22"/>
          <w:szCs w:val="22"/>
        </w:rPr>
        <w:t xml:space="preserve">Depth by use case</w:t>
      </w:r>
    </w:p>
    <w:p>
      <w:pPr>
        <w:pStyle w:val="ListParagraph"/>
        <w:numPr>
          <w:ilvl w:val="0"/>
          <w:numId w:val="2"/>
        </w:numPr>
        <w:spacing w:after="40" w:before="40" w:line="280"/>
      </w:pPr>
      <w:r>
        <w:rPr>
          <w:rFonts w:ascii="Arial" w:cs="Arial" w:eastAsia="Arial" w:hAnsi="Arial"/>
          <w:b/>
          <w:bCs/>
          <w:i w:val="false"/>
          <w:iCs w:val="false"/>
          <w:color w:val="0A0A0A"/>
          <w:sz w:val="20"/>
          <w:szCs w:val="20"/>
        </w:rPr>
        <w:t xml:space="preserve">Baseline characterization / discovery: </w:t>
      </w:r>
      <w:r>
        <w:rPr>
          <w:rFonts w:ascii="Arial" w:cs="Arial" w:eastAsia="Arial" w:hAnsi="Arial"/>
          <w:b w:val="false"/>
          <w:bCs w:val="false"/>
          <w:i w:val="false"/>
          <w:iCs w:val="false"/>
          <w:color w:val="0A0A0A"/>
          <w:sz w:val="20"/>
          <w:szCs w:val="20"/>
        </w:rPr>
        <w:t xml:space="preserve">50–75M paired-end reads sufficient.</w:t>
      </w:r>
    </w:p>
    <w:p>
      <w:pPr>
        <w:pStyle w:val="ListParagraph"/>
        <w:numPr>
          <w:ilvl w:val="0"/>
          <w:numId w:val="2"/>
        </w:numPr>
        <w:spacing w:after="40" w:before="40" w:line="280"/>
      </w:pPr>
      <w:r>
        <w:rPr>
          <w:rFonts w:ascii="Arial" w:cs="Arial" w:eastAsia="Arial" w:hAnsi="Arial"/>
          <w:b/>
          <w:bCs/>
          <w:i w:val="false"/>
          <w:iCs w:val="false"/>
          <w:color w:val="0A0A0A"/>
          <w:sz w:val="20"/>
          <w:szCs w:val="20"/>
        </w:rPr>
        <w:t xml:space="preserve">Deep comparative analysis / differential expression: </w:t>
      </w:r>
      <w:r>
        <w:rPr>
          <w:rFonts w:ascii="Arial" w:cs="Arial" w:eastAsia="Arial" w:hAnsi="Arial"/>
          <w:b w:val="false"/>
          <w:bCs w:val="false"/>
          <w:i w:val="false"/>
          <w:iCs w:val="false"/>
          <w:color w:val="0A0A0A"/>
          <w:sz w:val="20"/>
          <w:szCs w:val="20"/>
        </w:rPr>
        <w:t xml:space="preserve">100–150M recommended.</w:t>
      </w:r>
    </w:p>
    <w:p>
      <w:pPr>
        <w:pStyle w:val="ListParagraph"/>
        <w:numPr>
          <w:ilvl w:val="0"/>
          <w:numId w:val="2"/>
        </w:numPr>
        <w:spacing w:after="40" w:before="40" w:line="280"/>
      </w:pPr>
      <w:r>
        <w:rPr>
          <w:rFonts w:ascii="Arial" w:cs="Arial" w:eastAsia="Arial" w:hAnsi="Arial"/>
          <w:b/>
          <w:bCs/>
          <w:i w:val="false"/>
          <w:iCs w:val="false"/>
          <w:color w:val="0A0A0A"/>
          <w:sz w:val="20"/>
          <w:szCs w:val="20"/>
        </w:rPr>
        <w:t xml:space="preserve">Long-tail transcript detection / novel biomarker discovery: </w:t>
      </w:r>
      <w:r>
        <w:rPr>
          <w:rFonts w:ascii="Arial" w:cs="Arial" w:eastAsia="Arial" w:hAnsi="Arial"/>
          <w:b w:val="false"/>
          <w:bCs w:val="false"/>
          <w:i w:val="false"/>
          <w:iCs w:val="false"/>
          <w:color w:val="0A0A0A"/>
          <w:sz w:val="20"/>
          <w:szCs w:val="20"/>
        </w:rPr>
        <w:t xml:space="preserve">150M+ recommended.</w:t>
      </w:r>
    </w:p>
    <w:p>
      <w:pPr>
        <w:pStyle w:val="Heading3"/>
        <w:spacing w:after="80" w:before="180"/>
      </w:pPr>
      <w:r>
        <w:rPr>
          <w:rFonts w:ascii="Arial" w:cs="Arial" w:eastAsia="Arial" w:hAnsi="Arial"/>
          <w:b/>
          <w:bCs/>
          <w:i w:val="false"/>
          <w:iCs w:val="false"/>
          <w:color w:val="0A0A0A"/>
          <w:sz w:val="22"/>
          <w:szCs w:val="22"/>
        </w:rPr>
        <w:t xml:space="preserve">Why ribo-zero over poly-A</w:t>
      </w:r>
    </w:p>
    <w:p>
      <w:pPr>
        <w:spacing w:after="120" w:before="60" w:line="300"/>
      </w:pPr>
      <w:r>
        <w:rPr>
          <w:rFonts w:ascii="Arial" w:cs="Arial" w:eastAsia="Arial" w:hAnsi="Arial"/>
          <w:b w:val="false"/>
          <w:bCs w:val="false"/>
          <w:i w:val="false"/>
          <w:iCs w:val="false"/>
          <w:color w:val="0A0A0A"/>
          <w:sz w:val="20"/>
          <w:szCs w:val="20"/>
        </w:rPr>
        <w:t xml:space="preserve">Ribo-zero depletion captures the full transcriptome — coding + non-coding. Poly-A selection is biased toward mature, polyadenylated mRNAs, which loses non-coding regulatory transcripts and partially degraded RNA that carries real biological signal. Poly-A yields also shift with cell stress and transcriptional state, making cross-condition comparisons less consistent.</w:t>
      </w:r>
    </w:p>
    <w:p>
      <w:pPr>
        <w:spacing w:after="120" w:before="60" w:line="300"/>
      </w:pPr>
      <w:r>
        <w:rPr>
          <w:rFonts w:ascii="Arial" w:cs="Arial" w:eastAsia="Arial" w:hAnsi="Arial"/>
          <w:b w:val="false"/>
          <w:bCs w:val="false"/>
          <w:i w:val="false"/>
          <w:iCs w:val="false"/>
          <w:color w:val="0A0A0A"/>
          <w:sz w:val="20"/>
          <w:szCs w:val="20"/>
        </w:rPr>
        <w:t xml:space="preserve">Poly-A prep still works — the analysis just weights and interprets it differently. </w:t>
      </w:r>
      <w:r>
        <w:rPr>
          <w:rFonts w:ascii="Arial" w:cs="Arial" w:eastAsia="Arial" w:hAnsi="Arial"/>
          <w:b/>
          <w:bCs/>
          <w:i w:val="false"/>
          <w:iCs w:val="false"/>
          <w:color w:val="0A0A0A"/>
          <w:sz w:val="20"/>
          <w:szCs w:val="20"/>
        </w:rPr>
        <w:t xml:space="preserve">Flag the format at kickoff so we adjust parameters.</w:t>
      </w:r>
    </w:p>
    <w:p>
      <w:pPr>
        <w:pStyle w:val="Heading3"/>
        <w:spacing w:after="80" w:before="180"/>
      </w:pPr>
      <w:r>
        <w:rPr>
          <w:rFonts w:ascii="Arial" w:cs="Arial" w:eastAsia="Arial" w:hAnsi="Arial"/>
          <w:b/>
          <w:bCs/>
          <w:i w:val="false"/>
          <w:iCs w:val="false"/>
          <w:color w:val="0A0A0A"/>
          <w:sz w:val="22"/>
          <w:szCs w:val="22"/>
        </w:rPr>
        <w:t xml:space="preserve">Other formats we handle</w:t>
      </w:r>
    </w:p>
    <w:p>
      <w:pPr>
        <w:spacing w:after="120" w:before="60" w:line="300"/>
      </w:pPr>
      <w:r>
        <w:rPr>
          <w:rFonts w:ascii="Arial" w:cs="Arial" w:eastAsia="Arial" w:hAnsi="Arial"/>
          <w:b w:val="false"/>
          <w:bCs w:val="false"/>
          <w:i w:val="false"/>
          <w:iCs w:val="false"/>
          <w:color w:val="0A0A0A"/>
          <w:sz w:val="20"/>
          <w:szCs w:val="20"/>
        </w:rPr>
        <w:t xml:space="preserve">Auperon supports formats beyond the recommended bulk ribo-zero prep. Note the format in your project description at kickoff:</w:t>
      </w:r>
    </w:p>
    <w:p>
      <w:pPr>
        <w:pStyle w:val="ListParagraph"/>
        <w:numPr>
          <w:ilvl w:val="0"/>
          <w:numId w:val="2"/>
        </w:numPr>
        <w:spacing w:after="40" w:before="40" w:line="280"/>
      </w:pPr>
      <w:r>
        <w:rPr>
          <w:rFonts w:ascii="Arial" w:cs="Arial" w:eastAsia="Arial" w:hAnsi="Arial"/>
          <w:b/>
          <w:bCs/>
          <w:i w:val="false"/>
          <w:iCs w:val="false"/>
          <w:color w:val="0A0A0A"/>
          <w:sz w:val="20"/>
          <w:szCs w:val="20"/>
        </w:rPr>
        <w:t xml:space="preserve">3′ poly-A RNA-seq</w:t>
      </w:r>
      <w:r>
        <w:rPr>
          <w:rFonts w:ascii="Arial" w:cs="Arial" w:eastAsia="Arial" w:hAnsi="Arial"/>
          <w:b w:val="false"/>
          <w:bCs w:val="false"/>
          <w:i w:val="false"/>
          <w:iCs w:val="false"/>
          <w:color w:val="0A0A0A"/>
          <w:sz w:val="20"/>
          <w:szCs w:val="20"/>
        </w:rPr>
        <w:t xml:space="preserve"> — analysis weights coding transcripts; loses some non-coding signal.</w:t>
      </w:r>
    </w:p>
    <w:p>
      <w:pPr>
        <w:pStyle w:val="ListParagraph"/>
        <w:numPr>
          <w:ilvl w:val="0"/>
          <w:numId w:val="2"/>
        </w:numPr>
        <w:spacing w:after="40" w:before="40" w:line="280"/>
      </w:pPr>
      <w:r>
        <w:rPr>
          <w:rFonts w:ascii="Arial" w:cs="Arial" w:eastAsia="Arial" w:hAnsi="Arial"/>
          <w:b/>
          <w:bCs/>
          <w:i w:val="false"/>
          <w:iCs w:val="false"/>
          <w:color w:val="0A0A0A"/>
          <w:sz w:val="20"/>
          <w:szCs w:val="20"/>
        </w:rPr>
        <w:t xml:space="preserve">Oxford Nanopore / long-read RNA-seq</w:t>
      </w:r>
      <w:r>
        <w:rPr>
          <w:rFonts w:ascii="Arial" w:cs="Arial" w:eastAsia="Arial" w:hAnsi="Arial"/>
          <w:b w:val="false"/>
          <w:bCs w:val="false"/>
          <w:i w:val="false"/>
          <w:iCs w:val="false"/>
          <w:color w:val="0A0A0A"/>
          <w:sz w:val="20"/>
          <w:szCs w:val="20"/>
        </w:rPr>
        <w:t xml:space="preserve"> — excellent for isoform-level analysis, splice detection.</w:t>
      </w:r>
    </w:p>
    <w:p>
      <w:pPr>
        <w:pStyle w:val="ListParagraph"/>
        <w:numPr>
          <w:ilvl w:val="0"/>
          <w:numId w:val="2"/>
        </w:numPr>
        <w:spacing w:after="40" w:before="40" w:line="280"/>
      </w:pPr>
      <w:r>
        <w:rPr>
          <w:rFonts w:ascii="Arial" w:cs="Arial" w:eastAsia="Arial" w:hAnsi="Arial"/>
          <w:b/>
          <w:bCs/>
          <w:i w:val="false"/>
          <w:iCs w:val="false"/>
          <w:color w:val="0A0A0A"/>
          <w:sz w:val="20"/>
          <w:szCs w:val="20"/>
        </w:rPr>
        <w:t xml:space="preserve">Single-cell RNA-seq (3′ biased)</w:t>
      </w:r>
      <w:r>
        <w:rPr>
          <w:rFonts w:ascii="Arial" w:cs="Arial" w:eastAsia="Arial" w:hAnsi="Arial"/>
          <w:b w:val="false"/>
          <w:bCs w:val="false"/>
          <w:i w:val="false"/>
          <w:iCs w:val="false"/>
          <w:color w:val="0A0A0A"/>
          <w:sz w:val="20"/>
          <w:szCs w:val="20"/>
        </w:rPr>
        <w:t xml:space="preserve"> — supported; analysis is scoped differently vs bulk.</w:t>
      </w:r>
    </w:p>
    <w:p>
      <w:pPr>
        <w:pStyle w:val="ListParagraph"/>
        <w:numPr>
          <w:ilvl w:val="0"/>
          <w:numId w:val="2"/>
        </w:numPr>
        <w:spacing w:after="40" w:before="40" w:line="280"/>
      </w:pPr>
      <w:r>
        <w:rPr>
          <w:rFonts w:ascii="Arial" w:cs="Arial" w:eastAsia="Arial" w:hAnsi="Arial"/>
          <w:b/>
          <w:bCs/>
          <w:i w:val="false"/>
          <w:iCs w:val="false"/>
          <w:color w:val="0A0A0A"/>
          <w:sz w:val="20"/>
          <w:szCs w:val="20"/>
        </w:rPr>
        <w:t xml:space="preserve">Existing published datasets</w:t>
      </w:r>
      <w:r>
        <w:rPr>
          <w:rFonts w:ascii="Arial" w:cs="Arial" w:eastAsia="Arial" w:hAnsi="Arial"/>
          <w:b w:val="false"/>
          <w:bCs w:val="false"/>
          <w:i w:val="false"/>
          <w:iCs w:val="false"/>
          <w:color w:val="0A0A0A"/>
          <w:sz w:val="20"/>
          <w:szCs w:val="20"/>
        </w:rPr>
        <w:t xml:space="preserve"> — supported for discovery-mode and feasibility work.</w:t>
      </w:r>
    </w:p>
    <w:p>
      <w:r>
        <w:br w:type="page"/>
      </w:r>
    </w:p>
    <w:p>
      <w:pPr>
        <w:spacing w:after="60" w:before="240"/>
      </w:pPr>
      <w:r>
        <w:rPr>
          <w:rFonts w:ascii="Arial" w:cs="Arial" w:eastAsia="Arial" w:hAnsi="Arial"/>
          <w:b/>
          <w:bCs/>
          <w:i w:val="false"/>
          <w:iCs w:val="false"/>
          <w:color w:val="FF6B35"/>
          <w:sz w:val="16"/>
          <w:szCs w:val="16"/>
        </w:rPr>
        <w:t xml:space="preserve">§ 3</w:t>
      </w:r>
    </w:p>
    <w:p>
      <w:pPr>
        <w:pStyle w:val="Heading1"/>
        <w:pBdr>
          <w:bottom w:val="single" w:color="FF6B35" w:sz="12" w:space="6"/>
        </w:pBdr>
        <w:spacing w:after="120" w:before="240"/>
      </w:pPr>
      <w:r>
        <w:rPr>
          <w:rFonts w:ascii="Arial" w:cs="Arial" w:eastAsia="Arial" w:hAnsi="Arial"/>
          <w:b/>
          <w:bCs/>
          <w:i w:val="false"/>
          <w:iCs w:val="false"/>
          <w:color w:val="0A0A0A"/>
          <w:sz w:val="40"/>
          <w:szCs w:val="40"/>
        </w:rPr>
        <w:t xml:space="preserve">Sample preparation — frozen cell pellets</w:t>
      </w:r>
    </w:p>
    <w:p>
      <w:pPr>
        <w:spacing w:after="120" w:before="60" w:line="300"/>
      </w:pPr>
      <w:r>
        <w:rPr>
          <w:rFonts w:ascii="Arial" w:cs="Arial" w:eastAsia="Arial" w:hAnsi="Arial"/>
          <w:b w:val="false"/>
          <w:bCs w:val="false"/>
          <w:i w:val="false"/>
          <w:iCs w:val="false"/>
          <w:color w:val="0A0A0A"/>
          <w:sz w:val="20"/>
          <w:szCs w:val="20"/>
        </w:rPr>
        <w:t xml:space="preserve">Auperon's standard input is </w:t>
      </w:r>
      <w:r>
        <w:rPr>
          <w:rFonts w:ascii="Arial" w:cs="Arial" w:eastAsia="Arial" w:hAnsi="Arial"/>
          <w:b/>
          <w:bCs/>
          <w:i w:val="false"/>
          <w:iCs w:val="false"/>
          <w:color w:val="0A0A0A"/>
          <w:sz w:val="20"/>
          <w:szCs w:val="20"/>
        </w:rPr>
        <w:t xml:space="preserve">frozen cell pellets</w:t>
      </w:r>
      <w:r>
        <w:rPr>
          <w:rFonts w:ascii="Arial" w:cs="Arial" w:eastAsia="Arial" w:hAnsi="Arial"/>
          <w:b w:val="false"/>
          <w:bCs w:val="false"/>
          <w:i w:val="false"/>
          <w:iCs w:val="false"/>
          <w:color w:val="0A0A0A"/>
          <w:sz w:val="20"/>
          <w:szCs w:val="20"/>
        </w:rPr>
        <w:t xml:space="preserve">. The vendor performs RNA extraction — no on-site lysis, no RNAlater, no purified RNA required (except for specific cases in §5 and §6).</w:t>
      </w:r>
    </w:p>
    <w:p>
      <w:pPr>
        <w:pStyle w:val="Heading2"/>
        <w:spacing w:after="100" w:before="240"/>
      </w:pPr>
      <w:r>
        <w:rPr>
          <w:rFonts w:ascii="Arial" w:cs="Arial" w:eastAsia="Arial" w:hAnsi="Arial"/>
          <w:b/>
          <w:bCs/>
          <w:i w:val="false"/>
          <w:iCs w:val="false"/>
          <w:color w:val="0A0A0A"/>
          <w:sz w:val="28"/>
          <w:szCs w:val="28"/>
        </w:rPr>
        <w:t xml:space="preserve">Target input</w:t>
      </w:r>
    </w:p>
    <w:p>
      <w:pPr>
        <w:spacing w:after="120" w:before="60" w:line="300"/>
      </w:pPr>
      <w:r>
        <w:rPr>
          <w:rFonts w:ascii="Arial" w:cs="Arial" w:eastAsia="Arial" w:hAnsi="Arial"/>
          <w:b/>
          <w:bCs/>
          <w:i w:val="false"/>
          <w:iCs w:val="false"/>
          <w:color w:val="0A0A0A"/>
          <w:sz w:val="20"/>
          <w:szCs w:val="20"/>
        </w:rPr>
        <w:t xml:space="preserve">Target: ≥5 × 10⁶ cells per sample.</w:t>
      </w:r>
      <w:r>
        <w:rPr>
          <w:rFonts w:ascii="Arial" w:cs="Arial" w:eastAsia="Arial" w:hAnsi="Arial"/>
          <w:b w:val="false"/>
          <w:bCs w:val="false"/>
          <w:i w:val="false"/>
          <w:iCs w:val="false"/>
          <w:color w:val="0A0A0A"/>
          <w:sz w:val="20"/>
          <w:szCs w:val="20"/>
        </w:rPr>
        <w:t xml:space="preserve"> Highly recommended: &gt;5 × 10⁷ cells where platform yield allows.</w:t>
      </w:r>
    </w:p>
    <w:p>
      <w:pPr>
        <w:pStyle w:val="Heading2"/>
        <w:spacing w:after="100" w:before="240"/>
      </w:pPr>
      <w:r>
        <w:rPr>
          <w:rFonts w:ascii="Arial" w:cs="Arial" w:eastAsia="Arial" w:hAnsi="Arial"/>
          <w:b/>
          <w:bCs/>
          <w:i w:val="false"/>
          <w:iCs w:val="false"/>
          <w:color w:val="0A0A0A"/>
          <w:sz w:val="28"/>
          <w:szCs w:val="28"/>
        </w:rPr>
        <w:t xml:space="preserve">General workflow</w:t>
      </w:r>
    </w:p>
    <w:p>
      <w:pPr>
        <w:pStyle w:val="ListParagraph"/>
        <w:numPr>
          <w:ilvl w:val="0"/>
          <w:numId w:val="3"/>
        </w:numPr>
        <w:spacing w:after="40" w:before="40" w:line="280"/>
      </w:pPr>
      <w:r>
        <w:rPr>
          <w:rFonts w:ascii="Arial" w:cs="Arial" w:eastAsia="Arial" w:hAnsi="Arial"/>
          <w:b w:val="false"/>
          <w:bCs w:val="false"/>
          <w:i w:val="false"/>
          <w:iCs w:val="false"/>
          <w:color w:val="0A0A0A"/>
          <w:sz w:val="20"/>
          <w:szCs w:val="20"/>
        </w:rPr>
        <w:t xml:space="preserve">Collect cell samples into a labeled RNase-free centrifuge tube; remove culture medium.</w:t>
      </w:r>
    </w:p>
    <w:p>
      <w:pPr>
        <w:pStyle w:val="ListParagraph"/>
        <w:numPr>
          <w:ilvl w:val="0"/>
          <w:numId w:val="3"/>
        </w:numPr>
        <w:spacing w:after="40" w:before="40" w:line="280"/>
      </w:pPr>
      <w:r>
        <w:rPr>
          <w:rFonts w:ascii="Arial" w:cs="Arial" w:eastAsia="Arial" w:hAnsi="Arial"/>
          <w:b w:val="false"/>
          <w:bCs w:val="false"/>
          <w:i w:val="false"/>
          <w:iCs w:val="false"/>
          <w:color w:val="0A0A0A"/>
          <w:sz w:val="20"/>
          <w:szCs w:val="20"/>
        </w:rPr>
        <w:t xml:space="preserve">Rinse cell pellet with </w:t>
      </w:r>
      <w:r>
        <w:rPr>
          <w:rFonts w:ascii="Arial" w:cs="Arial" w:eastAsia="Arial" w:hAnsi="Arial"/>
          <w:b/>
          <w:bCs/>
          <w:i w:val="false"/>
          <w:iCs w:val="false"/>
          <w:color w:val="0A0A0A"/>
          <w:sz w:val="20"/>
          <w:szCs w:val="20"/>
        </w:rPr>
        <w:t xml:space="preserve">cold PBS</w:t>
      </w:r>
      <w:r>
        <w:rPr>
          <w:rFonts w:ascii="Arial" w:cs="Arial" w:eastAsia="Arial" w:hAnsi="Arial"/>
          <w:b w:val="false"/>
          <w:bCs w:val="false"/>
          <w:i w:val="false"/>
          <w:iCs w:val="false"/>
          <w:color w:val="0A0A0A"/>
          <w:sz w:val="20"/>
          <w:szCs w:val="20"/>
        </w:rPr>
        <w:t xml:space="preserve"> — </w:t>
      </w:r>
      <w:r>
        <w:rPr>
          <w:rFonts w:ascii="Arial" w:cs="Arial" w:eastAsia="Arial" w:hAnsi="Arial"/>
          <w:b/>
          <w:bCs/>
          <w:i w:val="false"/>
          <w:iCs w:val="false"/>
          <w:color w:val="0A0A0A"/>
          <w:sz w:val="20"/>
          <w:szCs w:val="20"/>
        </w:rPr>
        <w:t xml:space="preserve">not RNAlater</w:t>
      </w:r>
      <w:r>
        <w:rPr>
          <w:rFonts w:ascii="Arial" w:cs="Arial" w:eastAsia="Arial" w:hAnsi="Arial"/>
          <w:b w:val="false"/>
          <w:bCs w:val="false"/>
          <w:i w:val="false"/>
          <w:iCs w:val="false"/>
          <w:color w:val="0A0A0A"/>
          <w:sz w:val="20"/>
          <w:szCs w:val="20"/>
        </w:rPr>
        <w:t xml:space="preserve"> (high density makes RNAlater difficult to remove and can interfere with extraction).</w:t>
      </w:r>
    </w:p>
    <w:p>
      <w:pPr>
        <w:pStyle w:val="ListParagraph"/>
        <w:numPr>
          <w:ilvl w:val="0"/>
          <w:numId w:val="3"/>
        </w:numPr>
        <w:spacing w:after="40" w:before="40" w:line="280"/>
      </w:pPr>
      <w:r>
        <w:rPr>
          <w:rFonts w:ascii="Arial" w:cs="Arial" w:eastAsia="Arial" w:hAnsi="Arial"/>
          <w:b w:val="false"/>
          <w:bCs w:val="false"/>
          <w:i w:val="false"/>
          <w:iCs w:val="false"/>
          <w:color w:val="0A0A0A"/>
          <w:sz w:val="20"/>
          <w:szCs w:val="20"/>
        </w:rPr>
        <w:t xml:space="preserve">Remove supernatant by centrifuge (~200–300 ×g, ~5 min for standard mammalian cells; adjust for cell type).</w:t>
      </w:r>
    </w:p>
    <w:p>
      <w:pPr>
        <w:pStyle w:val="ListParagraph"/>
        <w:numPr>
          <w:ilvl w:val="0"/>
          <w:numId w:val="3"/>
        </w:numPr>
        <w:spacing w:after="40" w:before="40" w:line="280"/>
      </w:pPr>
      <w:r>
        <w:rPr>
          <w:rFonts w:ascii="Arial" w:cs="Arial" w:eastAsia="Arial" w:hAnsi="Arial"/>
          <w:b w:val="false"/>
          <w:bCs w:val="false"/>
          <w:i w:val="false"/>
          <w:iCs w:val="false"/>
          <w:color w:val="0A0A0A"/>
          <w:sz w:val="20"/>
          <w:szCs w:val="20"/>
        </w:rPr>
        <w:t xml:space="preserve">Snap-freeze the dry pellet in liquid nitrogen — </w:t>
      </w:r>
      <w:r>
        <w:rPr>
          <w:rFonts w:ascii="Arial" w:cs="Arial" w:eastAsia="Arial" w:hAnsi="Arial"/>
          <w:b/>
          <w:bCs/>
          <w:i w:val="false"/>
          <w:iCs w:val="false"/>
          <w:color w:val="0A0A0A"/>
          <w:sz w:val="20"/>
          <w:szCs w:val="20"/>
        </w:rPr>
        <w:t xml:space="preserve">use LN₂ vapor or a LN₂-chilled block</w:t>
      </w:r>
      <w:r>
        <w:rPr>
          <w:rFonts w:ascii="Arial" w:cs="Arial" w:eastAsia="Arial" w:hAnsi="Arial"/>
          <w:b w:val="false"/>
          <w:bCs w:val="false"/>
          <w:i w:val="false"/>
          <w:iCs w:val="false"/>
          <w:color w:val="0A0A0A"/>
          <w:sz w:val="20"/>
          <w:szCs w:val="20"/>
        </w:rPr>
        <w:t xml:space="preserve">, not direct plunge (see §8 for tube safety).</w:t>
      </w:r>
    </w:p>
    <w:p>
      <w:pPr>
        <w:pStyle w:val="ListParagraph"/>
        <w:numPr>
          <w:ilvl w:val="0"/>
          <w:numId w:val="3"/>
        </w:numPr>
        <w:spacing w:after="40" w:before="40" w:line="280"/>
      </w:pPr>
      <w:r>
        <w:rPr>
          <w:rFonts w:ascii="Arial" w:cs="Arial" w:eastAsia="Arial" w:hAnsi="Arial"/>
          <w:b w:val="false"/>
          <w:bCs w:val="false"/>
          <w:i w:val="false"/>
          <w:iCs w:val="false"/>
          <w:color w:val="0A0A0A"/>
          <w:sz w:val="20"/>
          <w:szCs w:val="20"/>
        </w:rPr>
        <w:t xml:space="preserve">Transfer to –80 °C freezer for storage until shipment.</w:t>
      </w:r>
    </w:p>
    <w:p>
      <w:pPr>
        <w:spacing w:after="120" w:before="60" w:line="300"/>
      </w:pPr>
      <w:r>
        <w:rPr>
          <w:rFonts w:ascii="Arial" w:cs="Arial" w:eastAsia="Arial" w:hAnsi="Arial"/>
          <w:b/>
          <w:bCs/>
          <w:i w:val="false"/>
          <w:iCs w:val="false"/>
          <w:color w:val="0A0A0A"/>
          <w:sz w:val="20"/>
          <w:szCs w:val="20"/>
        </w:rPr>
        <w:t xml:space="preserve">No lysis buffer or RNAlater needed.</w:t>
      </w:r>
      <w:r>
        <w:rPr>
          <w:rFonts w:ascii="Arial" w:cs="Arial" w:eastAsia="Arial" w:hAnsi="Arial"/>
          <w:b w:val="false"/>
          <w:bCs w:val="false"/>
          <w:i w:val="false"/>
          <w:iCs w:val="false"/>
          <w:color w:val="0A0A0A"/>
          <w:sz w:val="20"/>
          <w:szCs w:val="20"/>
        </w:rPr>
        <w:t xml:space="preserve"> The vendor performs RNA extraction from the frozen pellets on arrival.</w:t>
      </w:r>
    </w:p>
    <w:p>
      <w:pPr>
        <w:spacing w:after="0" w:before="120"/>
      </w:pPr>
      <w:r>
        <w:rPr>
          <w:rFonts w:ascii="Arial" w:cs="Arial" w:eastAsia="Arial" w:hAnsi="Arial"/>
          <w:b w:val="false"/>
          <w:bCs w:val="false"/>
          <w:i w:val="false"/>
          <w:iCs w:val="false"/>
          <w:color w:val="0A0A0A"/>
          <w:sz w:val="20"/>
          <w:szCs w:val="20"/>
        </w:rPr>
        <w:t xml:space="preserve"/>
      </w:r>
    </w:p>
    <w:tbl>
      <w:tblPr>
        <w:tblW w:type="dxa" w:w="9500"/>
        <w:tblBorders>
          <w:top w:val="single" w:color="auto" w:sz="4"/>
          <w:left w:val="single" w:color="auto" w:sz="4"/>
          <w:bottom w:val="single" w:color="auto" w:sz="4"/>
          <w:right w:val="single" w:color="auto" w:sz="4"/>
          <w:insideH w:val="single" w:color="auto" w:sz="4"/>
          <w:insideV w:val="single" w:color="auto" w:sz="4"/>
        </w:tblBorders>
      </w:tblPr>
      <w:tblGrid>
        <w:gridCol w:w="9500"/>
      </w:tblGrid>
      <w:tr>
        <w:tc>
          <w:tcPr>
            <w:tcW w:type="dxa" w:w="9500"/>
            <w:tcBorders>
              <w:top w:val="single" w:color="D8D8D8" w:sz="4"/>
              <w:left w:val="single" w:color="FF6B35" w:sz="32"/>
              <w:bottom w:val="single" w:color="D8D8D8" w:sz="4"/>
              <w:right w:val="single" w:color="D8D8D8" w:sz="4"/>
            </w:tcBorders>
            <w:shd w:fill="FFFFFF" w:color="auto" w:val="clear"/>
            <w:tcMar>
              <w:top w:type="dxa" w:w="200"/>
              <w:left w:type="dxa" w:w="240"/>
              <w:bottom w:type="dxa" w:w="200"/>
              <w:right w:type="dxa" w:w="240"/>
            </w:tcMar>
          </w:tcPr>
          <w:p>
            <w:pPr>
              <w:spacing w:after="100" w:before="60"/>
            </w:pPr>
            <w:r>
              <w:rPr>
                <w:rFonts w:ascii="Arial" w:cs="Arial" w:eastAsia="Arial" w:hAnsi="Arial"/>
                <w:b/>
                <w:bCs/>
                <w:i w:val="false"/>
                <w:iCs w:val="false"/>
                <w:color w:val="0A0A0A"/>
                <w:sz w:val="22"/>
                <w:szCs w:val="22"/>
              </w:rPr>
              <w:t xml:space="preserve">Backup samples</w:t>
            </w:r>
          </w:p>
          <w:p>
            <w:pPr>
              <w:spacing w:after="60" w:before="40" w:line="280"/>
            </w:pPr>
            <w:r>
              <w:rPr>
                <w:rFonts w:ascii="Arial" w:cs="Arial" w:eastAsia="Arial" w:hAnsi="Arial"/>
                <w:b w:val="false"/>
                <w:bCs w:val="false"/>
                <w:i w:val="false"/>
                <w:iCs w:val="false"/>
                <w:color w:val="0A0A0A"/>
                <w:sz w:val="20"/>
                <w:szCs w:val="20"/>
              </w:rPr>
              <w:t xml:space="preserve">Pull duplicate pellets where possible. Keep two vials per condition as backups in –80 °C storage — these can travel with the primary set as replicates or stay behind as insurance.</w:t>
            </w:r>
          </w:p>
          <w:p>
            <w:pPr>
              <w:spacing w:after="60" w:before="40" w:line="280"/>
            </w:pPr>
            <w:r>
              <w:rPr>
                <w:rFonts w:ascii="Arial" w:cs="Arial" w:eastAsia="Arial" w:hAnsi="Arial"/>
                <w:b w:val="false"/>
                <w:bCs w:val="false"/>
                <w:i w:val="false"/>
                <w:iCs w:val="false"/>
                <w:color w:val="0A0A0A"/>
                <w:sz w:val="20"/>
                <w:szCs w:val="20"/>
              </w:rPr>
              <w:t xml:space="preserve">Indicate backups clearly in your label scheme (e.g., </w:t>
            </w:r>
            <w:r>
              <w:rPr>
                <w:rFonts w:ascii="Arial" w:cs="Arial" w:eastAsia="Arial" w:hAnsi="Arial"/>
                <w:b/>
                <w:bCs/>
                <w:i w:val="false"/>
                <w:iCs w:val="false"/>
                <w:color w:val="0A0A0A"/>
                <w:sz w:val="20"/>
                <w:szCs w:val="20"/>
              </w:rPr>
              <w:t xml:space="preserve">_BKP</w:t>
            </w:r>
            <w:r>
              <w:rPr>
                <w:rFonts w:ascii="Arial" w:cs="Arial" w:eastAsia="Arial" w:hAnsi="Arial"/>
                <w:b w:val="false"/>
                <w:bCs w:val="false"/>
                <w:i w:val="false"/>
                <w:iCs w:val="false"/>
                <w:color w:val="0A0A0A"/>
                <w:sz w:val="20"/>
                <w:szCs w:val="20"/>
              </w:rPr>
              <w:t xml:space="preserve"> suffix) and list them in the manifest.</w:t>
            </w:r>
          </w:p>
        </w:tc>
      </w:tr>
    </w:tbl>
    <w:p>
      <w:r>
        <w:br w:type="page"/>
      </w:r>
    </w:p>
    <w:p>
      <w:pPr>
        <w:spacing w:after="60" w:before="240"/>
      </w:pPr>
      <w:r>
        <w:rPr>
          <w:rFonts w:ascii="Arial" w:cs="Arial" w:eastAsia="Arial" w:hAnsi="Arial"/>
          <w:b/>
          <w:bCs/>
          <w:i w:val="false"/>
          <w:iCs w:val="false"/>
          <w:color w:val="FF6B35"/>
          <w:sz w:val="16"/>
          <w:szCs w:val="16"/>
        </w:rPr>
        <w:t xml:space="preserve">§ 4</w:t>
      </w:r>
    </w:p>
    <w:p>
      <w:pPr>
        <w:pStyle w:val="Heading1"/>
        <w:pBdr>
          <w:bottom w:val="single" w:color="FF6B35" w:sz="12" w:space="6"/>
        </w:pBdr>
        <w:spacing w:after="120" w:before="240"/>
      </w:pPr>
      <w:r>
        <w:rPr>
          <w:rFonts w:ascii="Arial" w:cs="Arial" w:eastAsia="Arial" w:hAnsi="Arial"/>
          <w:b/>
          <w:bCs/>
          <w:i w:val="false"/>
          <w:iCs w:val="false"/>
          <w:color w:val="0A0A0A"/>
          <w:sz w:val="40"/>
          <w:szCs w:val="40"/>
        </w:rPr>
        <w:t xml:space="preserve">Cell-type-specific handling notes</w:t>
      </w:r>
    </w:p>
    <w:p>
      <w:pPr>
        <w:spacing w:after="120" w:before="60" w:line="300"/>
      </w:pPr>
      <w:r>
        <w:rPr>
          <w:rFonts w:ascii="Arial" w:cs="Arial" w:eastAsia="Arial" w:hAnsi="Arial"/>
          <w:b w:val="false"/>
          <w:bCs w:val="false"/>
          <w:i w:val="false"/>
          <w:iCs w:val="false"/>
          <w:color w:val="0A0A0A"/>
          <w:sz w:val="20"/>
          <w:szCs w:val="20"/>
        </w:rPr>
        <w:t xml:space="preserve">Same general workflow, with cell-type nuances. If your system falls outside these, email us at scoping — we'll adjust.</w:t>
      </w:r>
    </w:p>
    <w:p>
      <w:pPr>
        <w:pStyle w:val="Heading3"/>
        <w:spacing w:after="80" w:before="180"/>
      </w:pPr>
      <w:r>
        <w:rPr>
          <w:rFonts w:ascii="Arial" w:cs="Arial" w:eastAsia="Arial" w:hAnsi="Arial"/>
          <w:b/>
          <w:bCs/>
          <w:i w:val="false"/>
          <w:iCs w:val="false"/>
          <w:color w:val="0A0A0A"/>
          <w:sz w:val="22"/>
          <w:szCs w:val="22"/>
        </w:rPr>
        <w:t xml:space="preserve">CHO (mAb production, biologics)</w:t>
      </w:r>
    </w:p>
    <w:p>
      <w:pPr>
        <w:spacing w:after="120" w:before="60" w:line="300"/>
      </w:pPr>
      <w:r>
        <w:rPr>
          <w:rFonts w:ascii="Arial" w:cs="Arial" w:eastAsia="Arial" w:hAnsi="Arial"/>
          <w:b w:val="false"/>
          <w:bCs w:val="false"/>
          <w:i w:val="false"/>
          <w:iCs w:val="false"/>
          <w:color w:val="0A0A0A"/>
          <w:sz w:val="20"/>
          <w:szCs w:val="20"/>
        </w:rPr>
        <w:t xml:space="preserve">Standard mammalian centrifugation (~200–300 ×g, 5 min). For high-density production runs (&gt;30 × 10⁶ cells/mL), well under 1 mL of culture is needed per sample. </w:t>
      </w:r>
      <w:r>
        <w:rPr>
          <w:rFonts w:ascii="Arial" w:cs="Arial" w:eastAsia="Arial" w:hAnsi="Arial"/>
          <w:b/>
          <w:bCs/>
          <w:i w:val="false"/>
          <w:iCs w:val="false"/>
          <w:color w:val="0A0A0A"/>
          <w:sz w:val="20"/>
          <w:szCs w:val="20"/>
        </w:rPr>
        <w:t xml:space="preserve">Pull by biological state, not calendar day</w:t>
      </w:r>
      <w:r>
        <w:rPr>
          <w:rFonts w:ascii="Arial" w:cs="Arial" w:eastAsia="Arial" w:hAnsi="Arial"/>
          <w:b w:val="false"/>
          <w:bCs w:val="false"/>
          <w:i w:val="false"/>
          <w:iCs w:val="false"/>
          <w:color w:val="0A0A0A"/>
          <w:sz w:val="20"/>
          <w:szCs w:val="20"/>
        </w:rPr>
        <w:t xml:space="preserve"> (e.g., mid-exponential vs late-stationary) so capture is consistent across process variations.</w:t>
      </w:r>
    </w:p>
    <w:p>
      <w:pPr>
        <w:pStyle w:val="Heading3"/>
        <w:spacing w:after="80" w:before="180"/>
      </w:pPr>
      <w:r>
        <w:rPr>
          <w:rFonts w:ascii="Arial" w:cs="Arial" w:eastAsia="Arial" w:hAnsi="Arial"/>
          <w:b/>
          <w:bCs/>
          <w:i w:val="false"/>
          <w:iCs w:val="false"/>
          <w:color w:val="0A0A0A"/>
          <w:sz w:val="22"/>
          <w:szCs w:val="22"/>
        </w:rPr>
        <w:t xml:space="preserve">MSCs and adherent stem cells</w:t>
      </w:r>
    </w:p>
    <w:p>
      <w:pPr>
        <w:spacing w:after="120" w:before="60" w:line="300"/>
      </w:pPr>
      <w:r>
        <w:rPr>
          <w:rFonts w:ascii="Arial" w:cs="Arial" w:eastAsia="Arial" w:hAnsi="Arial"/>
          <w:b w:val="false"/>
          <w:bCs w:val="false"/>
          <w:i w:val="false"/>
          <w:iCs w:val="false"/>
          <w:color w:val="0A0A0A"/>
          <w:sz w:val="20"/>
          <w:szCs w:val="20"/>
        </w:rPr>
        <w:t xml:space="preserve">5 × 10⁶ cell minimum; &gt;5 × 10⁷ strongly preferred for platform depth. If your yield is genuinely low (e.g., microcarrier culture, early timepoints), fall back to on-site RNA extraction — see §6.</w:t>
      </w:r>
    </w:p>
    <w:p>
      <w:pPr>
        <w:pStyle w:val="Heading3"/>
        <w:spacing w:after="80" w:before="180"/>
      </w:pPr>
      <w:r>
        <w:rPr>
          <w:rFonts w:ascii="Arial" w:cs="Arial" w:eastAsia="Arial" w:hAnsi="Arial"/>
          <w:b/>
          <w:bCs/>
          <w:i w:val="false"/>
          <w:iCs w:val="false"/>
          <w:color w:val="0A0A0A"/>
          <w:sz w:val="22"/>
          <w:szCs w:val="22"/>
        </w:rPr>
        <w:t xml:space="preserve">iPSCs / ESCs</w:t>
      </w:r>
    </w:p>
    <w:p>
      <w:pPr>
        <w:spacing w:after="120" w:before="60" w:line="300"/>
      </w:pPr>
      <w:r>
        <w:rPr>
          <w:rFonts w:ascii="Arial" w:cs="Arial" w:eastAsia="Arial" w:hAnsi="Arial"/>
          <w:b w:val="false"/>
          <w:bCs w:val="false"/>
          <w:i w:val="false"/>
          <w:iCs w:val="false"/>
          <w:color w:val="0A0A0A"/>
          <w:sz w:val="20"/>
          <w:szCs w:val="20"/>
        </w:rPr>
        <w:t xml:space="preserve">Passage timing matters. Harvest at consistent confluence (typically 70–85%) across replicates to avoid confounding your biological signal with growth-phase artifacts.</w:t>
      </w:r>
    </w:p>
    <w:p>
      <w:pPr>
        <w:pStyle w:val="Heading3"/>
        <w:spacing w:after="80" w:before="180"/>
      </w:pPr>
      <w:r>
        <w:rPr>
          <w:rFonts w:ascii="Arial" w:cs="Arial" w:eastAsia="Arial" w:hAnsi="Arial"/>
          <w:b/>
          <w:bCs/>
          <w:i w:val="false"/>
          <w:iCs w:val="false"/>
          <w:color w:val="0A0A0A"/>
          <w:sz w:val="22"/>
          <w:szCs w:val="22"/>
        </w:rPr>
        <w:t xml:space="preserve">T cells (CD4/CD8, TIL, Treg)</w:t>
      </w:r>
    </w:p>
    <w:p>
      <w:pPr>
        <w:spacing w:after="120" w:before="60" w:line="300"/>
      </w:pPr>
      <w:r>
        <w:rPr>
          <w:rFonts w:ascii="Arial" w:cs="Arial" w:eastAsia="Arial" w:hAnsi="Arial"/>
          <w:b w:val="false"/>
          <w:bCs w:val="false"/>
          <w:i w:val="false"/>
          <w:iCs w:val="false"/>
          <w:color w:val="0A0A0A"/>
          <w:sz w:val="20"/>
          <w:szCs w:val="20"/>
        </w:rPr>
        <w:t xml:space="preserve">Capture by activation state, not calendar day. Pre-activation, peak-activation, and exhaustion each have distinct transcriptional profiles — decide which contrast you want to compare at scoping and pull consistently across replicates.</w:t>
      </w:r>
    </w:p>
    <w:p>
      <w:pPr>
        <w:pStyle w:val="Heading3"/>
        <w:spacing w:after="80" w:before="180"/>
      </w:pPr>
      <w:r>
        <w:rPr>
          <w:rFonts w:ascii="Arial" w:cs="Arial" w:eastAsia="Arial" w:hAnsi="Arial"/>
          <w:b/>
          <w:bCs/>
          <w:i w:val="false"/>
          <w:iCs w:val="false"/>
          <w:color w:val="0A0A0A"/>
          <w:sz w:val="22"/>
          <w:szCs w:val="22"/>
        </w:rPr>
        <w:t xml:space="preserve">Microbial (E. coli, yeast)</w:t>
      </w:r>
    </w:p>
    <w:p>
      <w:pPr>
        <w:spacing w:after="120" w:before="60" w:line="300"/>
      </w:pPr>
      <w:r>
        <w:rPr>
          <w:rFonts w:ascii="Arial" w:cs="Arial" w:eastAsia="Arial" w:hAnsi="Arial"/>
          <w:b w:val="false"/>
          <w:bCs w:val="false"/>
          <w:i w:val="false"/>
          <w:iCs w:val="false"/>
          <w:color w:val="0A0A0A"/>
          <w:sz w:val="20"/>
          <w:szCs w:val="20"/>
        </w:rPr>
        <w:t xml:space="preserve">Different centrifugation parameters, different sample volumes. Talk to us at scoping — we'll adjust the protocol for your specific microbial system.</w:t>
      </w:r>
    </w:p>
    <w:p>
      <w:r>
        <w:br w:type="page"/>
      </w:r>
    </w:p>
    <w:p>
      <w:pPr>
        <w:spacing w:after="60" w:before="240"/>
      </w:pPr>
      <w:r>
        <w:rPr>
          <w:rFonts w:ascii="Arial" w:cs="Arial" w:eastAsia="Arial" w:hAnsi="Arial"/>
          <w:b/>
          <w:bCs/>
          <w:i w:val="false"/>
          <w:iCs w:val="false"/>
          <w:color w:val="FF6B35"/>
          <w:sz w:val="16"/>
          <w:szCs w:val="16"/>
        </w:rPr>
        <w:t xml:space="preserve">§ 5</w:t>
      </w:r>
    </w:p>
    <w:p>
      <w:pPr>
        <w:pStyle w:val="Heading1"/>
        <w:pBdr>
          <w:bottom w:val="single" w:color="FF6B35" w:sz="12" w:space="6"/>
        </w:pBdr>
        <w:spacing w:after="120" w:before="240"/>
      </w:pPr>
      <w:r>
        <w:rPr>
          <w:rFonts w:ascii="Arial" w:cs="Arial" w:eastAsia="Arial" w:hAnsi="Arial"/>
          <w:b/>
          <w:bCs/>
          <w:i w:val="false"/>
          <w:iCs w:val="false"/>
          <w:color w:val="0A0A0A"/>
          <w:sz w:val="40"/>
          <w:szCs w:val="40"/>
        </w:rPr>
        <w:t xml:space="preserve">Special case — human platelet lysate &amp; biofluids</w:t>
      </w:r>
    </w:p>
    <w:p>
      <w:pPr>
        <w:spacing w:after="120" w:before="60" w:line="300"/>
      </w:pPr>
      <w:r>
        <w:rPr>
          <w:rFonts w:ascii="Arial" w:cs="Arial" w:eastAsia="Arial" w:hAnsi="Arial"/>
          <w:b w:val="false"/>
          <w:bCs w:val="false"/>
          <w:i w:val="false"/>
          <w:iCs w:val="false"/>
          <w:color w:val="0A0A0A"/>
          <w:sz w:val="20"/>
          <w:szCs w:val="20"/>
        </w:rPr>
        <w:t xml:space="preserve">For HPL and other protein-rich biofluid samples, </w:t>
      </w:r>
      <w:r>
        <w:rPr>
          <w:rFonts w:ascii="Arial" w:cs="Arial" w:eastAsia="Arial" w:hAnsi="Arial"/>
          <w:b/>
          <w:bCs/>
          <w:i w:val="false"/>
          <w:iCs w:val="false"/>
          <w:color w:val="0A0A0A"/>
          <w:sz w:val="20"/>
          <w:szCs w:val="20"/>
        </w:rPr>
        <w:t xml:space="preserve">perform RNA extraction on your side prior to shipment.</w:t>
      </w:r>
      <w:r>
        <w:rPr>
          <w:rFonts w:ascii="Arial" w:cs="Arial" w:eastAsia="Arial" w:hAnsi="Arial"/>
          <w:b w:val="false"/>
          <w:bCs w:val="false"/>
          <w:i w:val="false"/>
          <w:iCs w:val="false"/>
          <w:color w:val="0A0A0A"/>
          <w:sz w:val="20"/>
          <w:szCs w:val="20"/>
        </w:rPr>
        <w:t xml:space="preserve"> Frozen pellets don't work for these matrices — the extraction chemistry differs from standard cell culture.</w:t>
      </w:r>
    </w:p>
    <w:p>
      <w:pPr>
        <w:pStyle w:val="Heading2"/>
        <w:spacing w:after="100" w:before="240"/>
      </w:pPr>
      <w:r>
        <w:rPr>
          <w:rFonts w:ascii="Arial" w:cs="Arial" w:eastAsia="Arial" w:hAnsi="Arial"/>
          <w:b/>
          <w:bCs/>
          <w:i w:val="false"/>
          <w:iCs w:val="false"/>
          <w:color w:val="0A0A0A"/>
          <w:sz w:val="28"/>
          <w:szCs w:val="28"/>
        </w:rPr>
        <w:t xml:space="preserve">Recommended kits</w:t>
      </w:r>
    </w:p>
    <w:p>
      <w:pPr>
        <w:pStyle w:val="ListParagraph"/>
        <w:numPr>
          <w:ilvl w:val="0"/>
          <w:numId w:val="2"/>
        </w:numPr>
        <w:spacing w:after="40" w:before="40" w:line="280"/>
      </w:pPr>
      <w:r>
        <w:rPr>
          <w:rFonts w:ascii="Arial" w:cs="Arial" w:eastAsia="Arial" w:hAnsi="Arial"/>
          <w:b/>
          <w:bCs/>
          <w:i w:val="false"/>
          <w:iCs w:val="false"/>
          <w:color w:val="0A0A0A"/>
          <w:sz w:val="20"/>
          <w:szCs w:val="20"/>
        </w:rPr>
        <w:t xml:space="preserve">Qiagen miRNeasy Serum/Plasma Advanced Kit</w:t>
      </w:r>
      <w:r>
        <w:rPr>
          <w:rFonts w:ascii="Arial" w:cs="Arial" w:eastAsia="Arial" w:hAnsi="Arial"/>
          <w:b w:val="false"/>
          <w:bCs w:val="false"/>
          <w:i w:val="false"/>
          <w:iCs w:val="false"/>
          <w:color w:val="0A0A0A"/>
          <w:sz w:val="20"/>
          <w:szCs w:val="20"/>
        </w:rPr>
        <w:t xml:space="preserve"> — recommended. qiagen.com › miRNeasy Serum/Plasma Advanced Kit</w:t>
      </w:r>
    </w:p>
    <w:p>
      <w:pPr>
        <w:pStyle w:val="ListParagraph"/>
        <w:numPr>
          <w:ilvl w:val="0"/>
          <w:numId w:val="2"/>
        </w:numPr>
        <w:spacing w:after="40" w:before="40" w:line="280"/>
      </w:pPr>
      <w:r>
        <w:rPr>
          <w:rFonts w:ascii="Arial" w:cs="Arial" w:eastAsia="Arial" w:hAnsi="Arial"/>
          <w:b/>
          <w:bCs/>
          <w:i w:val="false"/>
          <w:iCs w:val="false"/>
          <w:color w:val="0A0A0A"/>
          <w:sz w:val="20"/>
          <w:szCs w:val="20"/>
        </w:rPr>
        <w:t xml:space="preserve">Zymo Research Direct-zol RNA Microprep Kit</w:t>
      </w:r>
      <w:r>
        <w:rPr>
          <w:rFonts w:ascii="Arial" w:cs="Arial" w:eastAsia="Arial" w:hAnsi="Arial"/>
          <w:b w:val="false"/>
          <w:bCs w:val="false"/>
          <w:i w:val="false"/>
          <w:iCs w:val="false"/>
          <w:color w:val="0A0A0A"/>
          <w:sz w:val="20"/>
          <w:szCs w:val="20"/>
        </w:rPr>
        <w:t xml:space="preserve"> — TRIzol-based workflows. zymoresearch.com › direct-zol</w:t>
      </w:r>
    </w:p>
    <w:p>
      <w:pPr>
        <w:spacing w:after="120" w:before="60" w:line="300"/>
      </w:pPr>
      <w:r>
        <w:rPr>
          <w:rFonts w:ascii="Arial" w:cs="Arial" w:eastAsia="Arial" w:hAnsi="Arial"/>
          <w:b w:val="false"/>
          <w:bCs w:val="false"/>
          <w:i w:val="false"/>
          <w:iCs w:val="false"/>
          <w:color w:val="0A0A0A"/>
          <w:sz w:val="20"/>
          <w:szCs w:val="20"/>
        </w:rPr>
        <w:t xml:space="preserve">Both approaches are commonly used for low-input or inhibitor-rich biological fluids and generally improve RNA recovery and purity in these matrices.</w:t>
      </w:r>
    </w:p>
    <w:p>
      <w:pPr>
        <w:spacing w:after="120" w:before="60" w:line="300"/>
      </w:pPr>
      <w:r>
        <w:rPr>
          <w:rFonts w:ascii="Arial" w:cs="Arial" w:eastAsia="Arial" w:hAnsi="Arial"/>
          <w:b/>
          <w:bCs/>
          <w:i w:val="false"/>
          <w:iCs w:val="false"/>
          <w:color w:val="0A0A0A"/>
          <w:sz w:val="20"/>
          <w:szCs w:val="20"/>
        </w:rPr>
        <w:t xml:space="preserve">Ship purified RNA on dry ice.</w:t>
      </w:r>
      <w:r>
        <w:rPr>
          <w:rFonts w:ascii="Arial" w:cs="Arial" w:eastAsia="Arial" w:hAnsi="Arial"/>
          <w:b w:val="false"/>
          <w:bCs w:val="false"/>
          <w:i w:val="false"/>
          <w:iCs w:val="false"/>
          <w:color w:val="0A0A0A"/>
          <w:sz w:val="20"/>
          <w:szCs w:val="20"/>
        </w:rPr>
        <w:t xml:space="preserve"> Include RNA concentration and RIN (if measured) in your manifest.</w:t>
      </w:r>
    </w:p>
    <w:p>
      <w:pPr>
        <w:spacing w:after="0" w:before="240"/>
      </w:pPr>
      <w:r>
        <w:rPr>
          <w:rFonts w:ascii="Arial" w:cs="Arial" w:eastAsia="Arial" w:hAnsi="Arial"/>
          <w:b w:val="false"/>
          <w:bCs w:val="false"/>
          <w:i w:val="false"/>
          <w:iCs w:val="false"/>
          <w:color w:val="0A0A0A"/>
          <w:sz w:val="20"/>
          <w:szCs w:val="20"/>
        </w:rPr>
        <w:t xml:space="preserve"/>
      </w:r>
    </w:p>
    <w:p>
      <w:pPr>
        <w:spacing w:after="60" w:before="240"/>
      </w:pPr>
      <w:r>
        <w:rPr>
          <w:rFonts w:ascii="Arial" w:cs="Arial" w:eastAsia="Arial" w:hAnsi="Arial"/>
          <w:b/>
          <w:bCs/>
          <w:i w:val="false"/>
          <w:iCs w:val="false"/>
          <w:color w:val="FF6B35"/>
          <w:sz w:val="16"/>
          <w:szCs w:val="16"/>
        </w:rPr>
        <w:t xml:space="preserve">§ 6</w:t>
      </w:r>
    </w:p>
    <w:p>
      <w:pPr>
        <w:pStyle w:val="Heading1"/>
        <w:pBdr>
          <w:bottom w:val="single" w:color="FF6B35" w:sz="12" w:space="6"/>
        </w:pBdr>
        <w:spacing w:after="120" w:before="240"/>
      </w:pPr>
      <w:r>
        <w:rPr>
          <w:rFonts w:ascii="Arial" w:cs="Arial" w:eastAsia="Arial" w:hAnsi="Arial"/>
          <w:b/>
          <w:bCs/>
          <w:i w:val="false"/>
          <w:iCs w:val="false"/>
          <w:color w:val="0A0A0A"/>
          <w:sz w:val="40"/>
          <w:szCs w:val="40"/>
        </w:rPr>
        <w:t xml:space="preserve">Backup — low cell count fallback</w:t>
      </w:r>
    </w:p>
    <w:p>
      <w:pPr>
        <w:spacing w:after="120" w:before="60" w:line="300"/>
      </w:pPr>
      <w:r>
        <w:rPr>
          <w:rFonts w:ascii="Arial" w:cs="Arial" w:eastAsia="Arial" w:hAnsi="Arial"/>
          <w:b w:val="false"/>
          <w:bCs w:val="false"/>
          <w:i w:val="false"/>
          <w:iCs w:val="false"/>
          <w:color w:val="0A0A0A"/>
          <w:sz w:val="20"/>
          <w:szCs w:val="20"/>
        </w:rPr>
        <w:t xml:space="preserve">If a sample falls below 5 × 10⁶ cells (common in microcarrier culture, early timepoints, or genuinely rare cell populations), </w:t>
      </w:r>
      <w:r>
        <w:rPr>
          <w:rFonts w:ascii="Arial" w:cs="Arial" w:eastAsia="Arial" w:hAnsi="Arial"/>
          <w:b/>
          <w:bCs/>
          <w:i w:val="false"/>
          <w:iCs w:val="false"/>
          <w:color w:val="0A0A0A"/>
          <w:sz w:val="20"/>
          <w:szCs w:val="20"/>
        </w:rPr>
        <w:t xml:space="preserve">perform RNA extraction on-site and send purified total RNA instead</w:t>
      </w:r>
      <w:r>
        <w:rPr>
          <w:rFonts w:ascii="Arial" w:cs="Arial" w:eastAsia="Arial" w:hAnsi="Arial"/>
          <w:b w:val="false"/>
          <w:bCs w:val="false"/>
          <w:i w:val="false"/>
          <w:iCs w:val="false"/>
          <w:color w:val="0A0A0A"/>
          <w:sz w:val="20"/>
          <w:szCs w:val="20"/>
        </w:rPr>
        <w:t xml:space="preserve"> of a frozen pellet.</w:t>
      </w:r>
    </w:p>
    <w:p>
      <w:pPr>
        <w:pStyle w:val="Heading2"/>
        <w:spacing w:after="100" w:before="240"/>
      </w:pPr>
      <w:r>
        <w:rPr>
          <w:rFonts w:ascii="Arial" w:cs="Arial" w:eastAsia="Arial" w:hAnsi="Arial"/>
          <w:b/>
          <w:bCs/>
          <w:i w:val="false"/>
          <w:iCs w:val="false"/>
          <w:color w:val="0A0A0A"/>
          <w:sz w:val="28"/>
          <w:szCs w:val="28"/>
        </w:rPr>
        <w:t xml:space="preserve">Recommended kit</w:t>
      </w:r>
    </w:p>
    <w:p>
      <w:pPr>
        <w:spacing w:after="120" w:before="60" w:line="300"/>
      </w:pPr>
      <w:r>
        <w:rPr>
          <w:rFonts w:ascii="Arial" w:cs="Arial" w:eastAsia="Arial" w:hAnsi="Arial"/>
          <w:b/>
          <w:bCs/>
          <w:i w:val="false"/>
          <w:iCs w:val="false"/>
          <w:color w:val="0A0A0A"/>
          <w:sz w:val="20"/>
          <w:szCs w:val="20"/>
        </w:rPr>
        <w:t xml:space="preserve">Qiagen RNeasy Plus Mini Kit</w:t>
      </w:r>
      <w:r>
        <w:rPr>
          <w:rFonts w:ascii="Arial" w:cs="Arial" w:eastAsia="Arial" w:hAnsi="Arial"/>
          <w:b w:val="false"/>
          <w:bCs w:val="false"/>
          <w:i w:val="false"/>
          <w:iCs w:val="false"/>
          <w:color w:val="0A0A0A"/>
          <w:sz w:val="20"/>
          <w:szCs w:val="20"/>
        </w:rPr>
        <w:t xml:space="preserve"> — includes genomic DNA removal and generally provides high-quality RNA suitable for transcriptomic applications. qiagen.com › RNeasy Plus Mini Kit</w:t>
      </w:r>
    </w:p>
    <w:p>
      <w:pPr>
        <w:spacing w:after="120" w:before="60" w:line="300"/>
      </w:pPr>
      <w:r>
        <w:rPr>
          <w:rFonts w:ascii="Arial" w:cs="Arial" w:eastAsia="Arial" w:hAnsi="Arial"/>
          <w:b w:val="false"/>
          <w:bCs w:val="false"/>
          <w:i w:val="false"/>
          <w:iCs w:val="false"/>
          <w:color w:val="0A0A0A"/>
          <w:sz w:val="20"/>
          <w:szCs w:val="20"/>
        </w:rPr>
        <w:t xml:space="preserve">Flag the format change to Van Heron Labs and to the vendor before shipping so the intake and library prep pipeline is adjusted accordingly.</w:t>
      </w:r>
    </w:p>
    <w:p>
      <w:r>
        <w:br w:type="page"/>
      </w:r>
    </w:p>
    <w:p>
      <w:pPr>
        <w:spacing w:after="60" w:before="240"/>
      </w:pPr>
      <w:r>
        <w:rPr>
          <w:rFonts w:ascii="Arial" w:cs="Arial" w:eastAsia="Arial" w:hAnsi="Arial"/>
          <w:b/>
          <w:bCs/>
          <w:i w:val="false"/>
          <w:iCs w:val="false"/>
          <w:color w:val="FF6B35"/>
          <w:sz w:val="16"/>
          <w:szCs w:val="16"/>
        </w:rPr>
        <w:t xml:space="preserve">§ 7</w:t>
      </w:r>
    </w:p>
    <w:p>
      <w:pPr>
        <w:pStyle w:val="Heading1"/>
        <w:pBdr>
          <w:bottom w:val="single" w:color="FF6B35" w:sz="12" w:space="6"/>
        </w:pBdr>
        <w:spacing w:after="120" w:before="240"/>
      </w:pPr>
      <w:r>
        <w:rPr>
          <w:rFonts w:ascii="Arial" w:cs="Arial" w:eastAsia="Arial" w:hAnsi="Arial"/>
          <w:b/>
          <w:bCs/>
          <w:i w:val="false"/>
          <w:iCs w:val="false"/>
          <w:color w:val="0A0A0A"/>
          <w:sz w:val="40"/>
          <w:szCs w:val="40"/>
        </w:rPr>
        <w:t xml:space="preserve">Sample labeling &amp; naming</w:t>
      </w:r>
    </w:p>
    <w:p>
      <w:pPr>
        <w:spacing w:after="120" w:before="60" w:line="300"/>
      </w:pPr>
      <w:r>
        <w:rPr>
          <w:rFonts w:ascii="Arial" w:cs="Arial" w:eastAsia="Arial" w:hAnsi="Arial"/>
          <w:b w:val="false"/>
          <w:bCs w:val="false"/>
          <w:i w:val="false"/>
          <w:iCs w:val="false"/>
          <w:color w:val="0A0A0A"/>
          <w:sz w:val="20"/>
          <w:szCs w:val="20"/>
        </w:rPr>
        <w:t xml:space="preserve">Most sequencing vendors have naming constraints, and the rules below are broadly compatible with common vendors including Novogene, Genewiz/Azenta, and most academic cores. Sample names on tubes </w:t>
      </w:r>
      <w:r>
        <w:rPr>
          <w:rFonts w:ascii="Arial" w:cs="Arial" w:eastAsia="Arial" w:hAnsi="Arial"/>
          <w:b/>
          <w:bCs/>
          <w:i w:val="false"/>
          <w:iCs w:val="false"/>
          <w:color w:val="0A0A0A"/>
          <w:sz w:val="20"/>
          <w:szCs w:val="20"/>
        </w:rPr>
        <w:t xml:space="preserve">must match exactly</w:t>
      </w:r>
      <w:r>
        <w:rPr>
          <w:rFonts w:ascii="Arial" w:cs="Arial" w:eastAsia="Arial" w:hAnsi="Arial"/>
          <w:b w:val="false"/>
          <w:bCs w:val="false"/>
          <w:i w:val="false"/>
          <w:iCs w:val="false"/>
          <w:color w:val="0A0A0A"/>
          <w:sz w:val="20"/>
          <w:szCs w:val="20"/>
        </w:rPr>
        <w:t xml:space="preserve"> with your vendor's Sample Information Form (SIF) or equivalent intake document.</w:t>
      </w:r>
    </w:p>
    <w:p>
      <w:pPr>
        <w:pStyle w:val="Heading2"/>
        <w:spacing w:after="100" w:before="240"/>
      </w:pPr>
      <w:r>
        <w:rPr>
          <w:rFonts w:ascii="Arial" w:cs="Arial" w:eastAsia="Arial" w:hAnsi="Arial"/>
          <w:b/>
          <w:bCs/>
          <w:i w:val="false"/>
          <w:iCs w:val="false"/>
          <w:color w:val="0A0A0A"/>
          <w:sz w:val="28"/>
          <w:szCs w:val="28"/>
        </w:rPr>
        <w:t xml:space="preserve">Naming best practices</w:t>
      </w:r>
    </w:p>
    <w:p>
      <w:pPr>
        <w:pStyle w:val="ListParagraph"/>
        <w:numPr>
          <w:ilvl w:val="0"/>
          <w:numId w:val="2"/>
        </w:numPr>
        <w:spacing w:after="40" w:before="40" w:line="280"/>
      </w:pPr>
      <w:r>
        <w:rPr>
          <w:rFonts w:ascii="Arial" w:cs="Arial" w:eastAsia="Arial" w:hAnsi="Arial"/>
          <w:b w:val="false"/>
          <w:bCs w:val="false"/>
          <w:i w:val="false"/>
          <w:iCs w:val="false"/>
          <w:color w:val="0A0A0A"/>
          <w:sz w:val="20"/>
          <w:szCs w:val="20"/>
        </w:rPr>
        <w:t xml:space="preserve">Begin with a letter of the alphabet.</w:t>
      </w:r>
    </w:p>
    <w:p>
      <w:pPr>
        <w:pStyle w:val="ListParagraph"/>
        <w:numPr>
          <w:ilvl w:val="0"/>
          <w:numId w:val="2"/>
        </w:numPr>
        <w:spacing w:after="40" w:before="40" w:line="280"/>
      </w:pPr>
      <w:r>
        <w:rPr>
          <w:rFonts w:ascii="Arial" w:cs="Arial" w:eastAsia="Arial" w:hAnsi="Arial"/>
          <w:b w:val="false"/>
          <w:bCs w:val="false"/>
          <w:i w:val="false"/>
          <w:iCs w:val="false"/>
          <w:color w:val="0A0A0A"/>
          <w:sz w:val="20"/>
          <w:szCs w:val="20"/>
        </w:rPr>
        <w:t xml:space="preserve">Contain a maximum of </w:t>
      </w:r>
      <w:r>
        <w:rPr>
          <w:rFonts w:ascii="Arial" w:cs="Arial" w:eastAsia="Arial" w:hAnsi="Arial"/>
          <w:b/>
          <w:bCs/>
          <w:i w:val="false"/>
          <w:iCs w:val="false"/>
          <w:color w:val="0A0A0A"/>
          <w:sz w:val="20"/>
          <w:szCs w:val="20"/>
        </w:rPr>
        <w:t xml:space="preserve">12 alphanumeric characters or underscores</w:t>
      </w:r>
      <w:r>
        <w:rPr>
          <w:rFonts w:ascii="Arial" w:cs="Arial" w:eastAsia="Arial" w:hAnsi="Arial"/>
          <w:b w:val="false"/>
          <w:bCs w:val="false"/>
          <w:i w:val="false"/>
          <w:iCs w:val="false"/>
          <w:color w:val="0A0A0A"/>
          <w:sz w:val="20"/>
          <w:szCs w:val="20"/>
        </w:rPr>
        <w:t xml:space="preserve"> — this is the tightest common constraint; if your vendor allows more, you can use more.</w:t>
      </w:r>
    </w:p>
    <w:p>
      <w:pPr>
        <w:pStyle w:val="ListParagraph"/>
        <w:numPr>
          <w:ilvl w:val="0"/>
          <w:numId w:val="2"/>
        </w:numPr>
        <w:spacing w:after="40" w:before="40" w:line="280"/>
      </w:pPr>
      <w:r>
        <w:rPr>
          <w:rFonts w:ascii="Arial" w:cs="Arial" w:eastAsia="Arial" w:hAnsi="Arial"/>
          <w:b w:val="false"/>
          <w:bCs w:val="false"/>
          <w:i w:val="false"/>
          <w:iCs w:val="false"/>
          <w:color w:val="0A0A0A"/>
          <w:sz w:val="20"/>
          <w:szCs w:val="20"/>
        </w:rPr>
        <w:t xml:space="preserve">Contain no hyphens, spaces, or special characters.</w:t>
      </w:r>
    </w:p>
    <w:p>
      <w:pPr>
        <w:pStyle w:val="ListParagraph"/>
        <w:numPr>
          <w:ilvl w:val="0"/>
          <w:numId w:val="2"/>
        </w:numPr>
        <w:spacing w:after="40" w:before="40" w:line="280"/>
      </w:pPr>
      <w:r>
        <w:rPr>
          <w:rFonts w:ascii="Arial" w:cs="Arial" w:eastAsia="Arial" w:hAnsi="Arial"/>
          <w:b w:val="false"/>
          <w:bCs w:val="false"/>
          <w:i w:val="false"/>
          <w:iCs w:val="false"/>
          <w:color w:val="0A0A0A"/>
          <w:sz w:val="20"/>
          <w:szCs w:val="20"/>
        </w:rPr>
        <w:t xml:space="preserve">Match exactly between tube labels and the intake document you submit to your vendor.</w:t>
      </w:r>
    </w:p>
    <w:p>
      <w:pPr>
        <w:pStyle w:val="Heading3"/>
        <w:spacing w:after="80" w:before="180"/>
      </w:pPr>
      <w:r>
        <w:rPr>
          <w:rFonts w:ascii="Arial" w:cs="Arial" w:eastAsia="Arial" w:hAnsi="Arial"/>
          <w:b/>
          <w:bCs/>
          <w:i w:val="false"/>
          <w:iCs w:val="false"/>
          <w:color w:val="0A0A0A"/>
          <w:sz w:val="22"/>
          <w:szCs w:val="22"/>
        </w:rPr>
        <w:t xml:space="preserve">Example scheme</w:t>
      </w:r>
    </w:p>
    <w:p>
      <w:pPr>
        <w:spacing w:after="120" w:before="60" w:line="300"/>
      </w:pPr>
      <w:r>
        <w:rPr>
          <w:rFonts w:ascii="Arial" w:cs="Arial" w:eastAsia="Arial" w:hAnsi="Arial"/>
          <w:b w:val="false"/>
          <w:bCs w:val="false"/>
          <w:i w:val="false"/>
          <w:iCs w:val="false"/>
          <w:color w:val="0A0A0A"/>
          <w:sz w:val="20"/>
          <w:szCs w:val="20"/>
        </w:rPr>
        <w:t xml:space="preserve">Encode process, condition, and replicate. Example: </w:t>
      </w:r>
      <w:r>
        <w:rPr>
          <w:rFonts w:ascii="Courier New" w:cs="Courier New" w:eastAsia="Courier New" w:hAnsi="Courier New"/>
          <w:b w:val="false"/>
          <w:bCs w:val="false"/>
          <w:i w:val="false"/>
          <w:iCs w:val="false"/>
          <w:color w:val="0A0A0A"/>
          <w:sz w:val="20"/>
          <w:szCs w:val="20"/>
        </w:rPr>
        <w:t xml:space="preserve">P1_A_C_E_1</w:t>
      </w:r>
      <w:r>
        <w:rPr>
          <w:rFonts w:ascii="Arial" w:cs="Arial" w:eastAsia="Arial" w:hAnsi="Arial"/>
          <w:b w:val="false"/>
          <w:bCs w:val="false"/>
          <w:i w:val="false"/>
          <w:iCs w:val="false"/>
          <w:color w:val="0A0A0A"/>
          <w:sz w:val="20"/>
          <w:szCs w:val="20"/>
        </w:rPr>
        <w:t xml:space="preserve"> = Process 1, Cell line A, Control, Early timepoint, Bio rep 1. Choose a scheme that captures your experimental design in </w:t>
      </w:r>
      <w:r>
        <w:rPr>
          <w:rFonts w:ascii="Arial" w:cs="Arial" w:eastAsia="Arial" w:hAnsi="Arial"/>
          <w:b/>
          <w:bCs/>
          <w:i w:val="false"/>
          <w:iCs w:val="false"/>
          <w:color w:val="0A0A0A"/>
          <w:sz w:val="20"/>
          <w:szCs w:val="20"/>
        </w:rPr>
        <w:t xml:space="preserve">≤12 characters</w:t>
      </w:r>
      <w:r>
        <w:rPr>
          <w:rFonts w:ascii="Arial" w:cs="Arial" w:eastAsia="Arial" w:hAnsi="Arial"/>
          <w:b w:val="false"/>
          <w:bCs w:val="false"/>
          <w:i w:val="false"/>
          <w:iCs w:val="false"/>
          <w:color w:val="0A0A0A"/>
          <w:sz w:val="20"/>
          <w:szCs w:val="20"/>
        </w:rPr>
        <w:t xml:space="preserve"> — we can help design it at kickoff.</w:t>
      </w:r>
    </w:p>
    <w:p>
      <w:pPr>
        <w:pStyle w:val="Heading3"/>
        <w:spacing w:after="80" w:before="180"/>
      </w:pPr>
      <w:r>
        <w:rPr>
          <w:rFonts w:ascii="Arial" w:cs="Arial" w:eastAsia="Arial" w:hAnsi="Arial"/>
          <w:b/>
          <w:bCs/>
          <w:i w:val="false"/>
          <w:iCs w:val="false"/>
          <w:color w:val="0A0A0A"/>
          <w:sz w:val="22"/>
          <w:szCs w:val="22"/>
        </w:rPr>
        <w:t xml:space="preserve">Physical labeling</w:t>
      </w:r>
    </w:p>
    <w:p>
      <w:pPr>
        <w:spacing w:after="120" w:before="60" w:line="300"/>
      </w:pPr>
      <w:r>
        <w:rPr>
          <w:rFonts w:ascii="Arial" w:cs="Arial" w:eastAsia="Arial" w:hAnsi="Arial"/>
          <w:b/>
          <w:bCs/>
          <w:i w:val="false"/>
          <w:iCs w:val="false"/>
          <w:color w:val="0A0A0A"/>
          <w:sz w:val="20"/>
          <w:szCs w:val="20"/>
        </w:rPr>
        <w:t xml:space="preserve">Label tubes on the side, not cap-only.</w:t>
      </w:r>
      <w:r>
        <w:rPr>
          <w:rFonts w:ascii="Arial" w:cs="Arial" w:eastAsia="Arial" w:hAnsi="Arial"/>
          <w:b w:val="false"/>
          <w:bCs w:val="false"/>
          <w:i w:val="false"/>
          <w:iCs w:val="false"/>
          <w:color w:val="0A0A0A"/>
          <w:sz w:val="20"/>
          <w:szCs w:val="20"/>
        </w:rPr>
        <w:t xml:space="preserve"> Write name with cryo-marker and cover with clear tape. Cap-top labels alone rub off in transit or LN₂.</w:t>
      </w:r>
    </w:p>
    <w:p>
      <w:pPr>
        <w:spacing w:after="0" w:before="120"/>
      </w:pPr>
      <w:r>
        <w:rPr>
          <w:rFonts w:ascii="Arial" w:cs="Arial" w:eastAsia="Arial" w:hAnsi="Arial"/>
          <w:b w:val="false"/>
          <w:bCs w:val="false"/>
          <w:i w:val="false"/>
          <w:iCs w:val="false"/>
          <w:color w:val="0A0A0A"/>
          <w:sz w:val="20"/>
          <w:szCs w:val="20"/>
        </w:rPr>
        <w:t xml:space="preserve"/>
      </w:r>
    </w:p>
    <w:tbl>
      <w:tblPr>
        <w:tblW w:type="dxa" w:w="9500"/>
        <w:tblBorders>
          <w:top w:val="single" w:color="auto" w:sz="4"/>
          <w:left w:val="single" w:color="auto" w:sz="4"/>
          <w:bottom w:val="single" w:color="auto" w:sz="4"/>
          <w:right w:val="single" w:color="auto" w:sz="4"/>
          <w:insideH w:val="single" w:color="auto" w:sz="4"/>
          <w:insideV w:val="single" w:color="auto" w:sz="4"/>
        </w:tblBorders>
      </w:tblPr>
      <w:tblGrid>
        <w:gridCol w:w="9500"/>
      </w:tblGrid>
      <w:tr>
        <w:tc>
          <w:tcPr>
            <w:tcW w:type="dxa" w:w="9500"/>
            <w:tcBorders>
              <w:top w:val="single" w:color="D8D8D8" w:sz="4"/>
              <w:left w:val="single" w:color="FF6B35" w:sz="32"/>
              <w:bottom w:val="single" w:color="D8D8D8" w:sz="4"/>
              <w:right w:val="single" w:color="D8D8D8" w:sz="4"/>
            </w:tcBorders>
            <w:shd w:fill="FFFFFF" w:color="auto" w:val="clear"/>
            <w:tcMar>
              <w:top w:type="dxa" w:w="200"/>
              <w:left w:type="dxa" w:w="240"/>
              <w:bottom w:type="dxa" w:w="200"/>
              <w:right w:type="dxa" w:w="240"/>
            </w:tcMar>
          </w:tcPr>
          <w:p>
            <w:pPr>
              <w:spacing w:after="100" w:before="60"/>
            </w:pPr>
            <w:r>
              <w:rPr>
                <w:rFonts w:ascii="Arial" w:cs="Arial" w:eastAsia="Arial" w:hAnsi="Arial"/>
                <w:b/>
                <w:bCs/>
                <w:i w:val="false"/>
                <w:iCs w:val="false"/>
                <w:color w:val="0A0A0A"/>
                <w:sz w:val="22"/>
                <w:szCs w:val="22"/>
              </w:rPr>
              <w:t xml:space="preserve">Vendor liability on label mismatches</w:t>
            </w:r>
          </w:p>
          <w:p>
            <w:pPr>
              <w:spacing w:after="60" w:before="40" w:line="280"/>
            </w:pPr>
            <w:r>
              <w:rPr>
                <w:rFonts w:ascii="Arial" w:cs="Arial" w:eastAsia="Arial" w:hAnsi="Arial"/>
                <w:b w:val="false"/>
                <w:bCs w:val="false"/>
                <w:i w:val="false"/>
                <w:iCs w:val="false"/>
                <w:color w:val="0A0A0A"/>
                <w:sz w:val="20"/>
                <w:szCs w:val="20"/>
              </w:rPr>
              <w:t xml:space="preserve">Most sequencing vendors are not liable for samples shipped with labels inconsistent with the intake form. If names don't match, the vendor may attempt to process based on best-guess matching — or reject the sample. Get the labels right the first time.</w:t>
            </w:r>
          </w:p>
        </w:tc>
      </w:tr>
    </w:tbl>
    <w:p>
      <w:r>
        <w:br w:type="page"/>
      </w:r>
    </w:p>
    <w:p>
      <w:pPr>
        <w:spacing w:after="60" w:before="240"/>
      </w:pPr>
      <w:r>
        <w:rPr>
          <w:rFonts w:ascii="Arial" w:cs="Arial" w:eastAsia="Arial" w:hAnsi="Arial"/>
          <w:b/>
          <w:bCs/>
          <w:i w:val="false"/>
          <w:iCs w:val="false"/>
          <w:color w:val="FF6B35"/>
          <w:sz w:val="16"/>
          <w:szCs w:val="16"/>
        </w:rPr>
        <w:t xml:space="preserve">§ 8</w:t>
      </w:r>
    </w:p>
    <w:p>
      <w:pPr>
        <w:pStyle w:val="Heading1"/>
        <w:pBdr>
          <w:bottom w:val="single" w:color="FF6B35" w:sz="12" w:space="6"/>
        </w:pBdr>
        <w:spacing w:after="120" w:before="240"/>
      </w:pPr>
      <w:r>
        <w:rPr>
          <w:rFonts w:ascii="Arial" w:cs="Arial" w:eastAsia="Arial" w:hAnsi="Arial"/>
          <w:b/>
          <w:bCs/>
          <w:i w:val="false"/>
          <w:iCs w:val="false"/>
          <w:color w:val="0A0A0A"/>
          <w:sz w:val="40"/>
          <w:szCs w:val="40"/>
        </w:rPr>
        <w:t xml:space="preserve">Tubes, containers &amp; LN₂ safety</w:t>
      </w:r>
    </w:p>
    <w:p>
      <w:pPr>
        <w:pStyle w:val="Heading2"/>
        <w:spacing w:after="100" w:before="240"/>
      </w:pPr>
      <w:r>
        <w:rPr>
          <w:rFonts w:ascii="Arial" w:cs="Arial" w:eastAsia="Arial" w:hAnsi="Arial"/>
          <w:b/>
          <w:bCs/>
          <w:i w:val="false"/>
          <w:iCs w:val="false"/>
          <w:color w:val="0A0A0A"/>
          <w:sz w:val="28"/>
          <w:szCs w:val="28"/>
        </w:rPr>
        <w:t xml:space="preserve">Tube specifications</w:t>
      </w:r>
    </w:p>
    <w:p>
      <w:pPr>
        <w:pStyle w:val="ListParagraph"/>
        <w:numPr>
          <w:ilvl w:val="0"/>
          <w:numId w:val="2"/>
        </w:numPr>
        <w:spacing w:after="40" w:before="40" w:line="280"/>
      </w:pPr>
      <w:r>
        <w:rPr>
          <w:rFonts w:ascii="Arial" w:cs="Arial" w:eastAsia="Arial" w:hAnsi="Arial"/>
          <w:b w:val="false"/>
          <w:bCs w:val="false"/>
          <w:i w:val="false"/>
          <w:iCs w:val="false"/>
          <w:color w:val="0A0A0A"/>
          <w:sz w:val="20"/>
          <w:szCs w:val="20"/>
        </w:rPr>
        <w:t xml:space="preserve">DNase-/RNase-free 1.5 or 2.0 mL microcentrifuge tubes.</w:t>
      </w:r>
    </w:p>
    <w:p>
      <w:pPr>
        <w:pStyle w:val="ListParagraph"/>
        <w:numPr>
          <w:ilvl w:val="0"/>
          <w:numId w:val="2"/>
        </w:numPr>
        <w:spacing w:after="40" w:before="40" w:line="280"/>
      </w:pPr>
      <w:r>
        <w:rPr>
          <w:rFonts w:ascii="Arial" w:cs="Arial" w:eastAsia="Arial" w:hAnsi="Arial"/>
          <w:b w:val="false"/>
          <w:bCs w:val="false"/>
          <w:i w:val="false"/>
          <w:iCs w:val="false"/>
          <w:color w:val="0A0A0A"/>
          <w:sz w:val="20"/>
          <w:szCs w:val="20"/>
        </w:rPr>
        <w:t xml:space="preserve">Many vendors specify </w:t>
      </w:r>
      <w:r>
        <w:rPr>
          <w:rFonts w:ascii="Arial" w:cs="Arial" w:eastAsia="Arial" w:hAnsi="Arial"/>
          <w:b/>
          <w:bCs/>
          <w:i w:val="false"/>
          <w:iCs w:val="false"/>
          <w:color w:val="0A0A0A"/>
          <w:sz w:val="20"/>
          <w:szCs w:val="20"/>
        </w:rPr>
        <w:t xml:space="preserve">unthreaded tubes</w:t>
      </w:r>
      <w:r>
        <w:rPr>
          <w:rFonts w:ascii="Arial" w:cs="Arial" w:eastAsia="Arial" w:hAnsi="Arial"/>
          <w:b w:val="false"/>
          <w:bCs w:val="false"/>
          <w:i w:val="false"/>
          <w:iCs w:val="false"/>
          <w:color w:val="0A0A0A"/>
          <w:sz w:val="20"/>
          <w:szCs w:val="20"/>
        </w:rPr>
        <w:t xml:space="preserve"> (snap-cap only) — confirm with your vendor before using screw-cap tubes.</w:t>
      </w:r>
    </w:p>
    <w:p>
      <w:pPr>
        <w:pStyle w:val="ListParagraph"/>
        <w:numPr>
          <w:ilvl w:val="0"/>
          <w:numId w:val="2"/>
        </w:numPr>
        <w:spacing w:after="40" w:before="40" w:line="280"/>
      </w:pPr>
      <w:r>
        <w:rPr>
          <w:rFonts w:ascii="Arial" w:cs="Arial" w:eastAsia="Arial" w:hAnsi="Arial"/>
          <w:b/>
          <w:bCs/>
          <w:i w:val="false"/>
          <w:iCs w:val="false"/>
          <w:color w:val="0A0A0A"/>
          <w:sz w:val="20"/>
          <w:szCs w:val="20"/>
        </w:rPr>
        <w:t xml:space="preserve">Do not use 96-well plates</w:t>
      </w:r>
      <w:r>
        <w:rPr>
          <w:rFonts w:ascii="Arial" w:cs="Arial" w:eastAsia="Arial" w:hAnsi="Arial"/>
          <w:b w:val="false"/>
          <w:bCs w:val="false"/>
          <w:i w:val="false"/>
          <w:iCs w:val="false"/>
          <w:color w:val="0A0A0A"/>
          <w:sz w:val="20"/>
          <w:szCs w:val="20"/>
        </w:rPr>
        <w:t xml:space="preserve"> or non-standard tube formats — risk processing delays and vendor handling fees.</w:t>
      </w:r>
    </w:p>
    <w:p>
      <w:pPr>
        <w:pStyle w:val="ListParagraph"/>
        <w:numPr>
          <w:ilvl w:val="0"/>
          <w:numId w:val="2"/>
        </w:numPr>
        <w:spacing w:after="40" w:before="40" w:line="280"/>
      </w:pPr>
      <w:r>
        <w:rPr>
          <w:rFonts w:ascii="Arial" w:cs="Arial" w:eastAsia="Arial" w:hAnsi="Arial"/>
          <w:b w:val="false"/>
          <w:bCs w:val="false"/>
          <w:i w:val="false"/>
          <w:iCs w:val="false"/>
          <w:color w:val="0A0A0A"/>
          <w:sz w:val="20"/>
          <w:szCs w:val="20"/>
        </w:rPr>
        <w:t xml:space="preserve">Seal each tube with Parafilm before packaging.</w:t>
      </w:r>
    </w:p>
    <w:p>
      <w:pPr>
        <w:pStyle w:val="Heading2"/>
        <w:spacing w:after="100" w:before="240"/>
      </w:pPr>
      <w:r>
        <w:rPr>
          <w:rFonts w:ascii="Arial" w:cs="Arial" w:eastAsia="Arial" w:hAnsi="Arial"/>
          <w:b/>
          <w:bCs/>
          <w:i w:val="false"/>
          <w:iCs w:val="false"/>
          <w:color w:val="0A0A0A"/>
          <w:sz w:val="28"/>
          <w:szCs w:val="28"/>
        </w:rPr>
        <w:t xml:space="preserve">LN₂ safety</w:t>
      </w:r>
    </w:p>
    <w:p>
      <w:pPr>
        <w:spacing w:after="120" w:before="60" w:line="300"/>
      </w:pPr>
      <w:r>
        <w:rPr>
          <w:rFonts w:ascii="Arial" w:cs="Arial" w:eastAsia="Arial" w:hAnsi="Arial"/>
          <w:b/>
          <w:bCs/>
          <w:i w:val="false"/>
          <w:iCs w:val="false"/>
          <w:color w:val="0A0A0A"/>
          <w:sz w:val="20"/>
          <w:szCs w:val="20"/>
        </w:rPr>
        <w:t xml:space="preserve">Standard snap-cap microtubes can crack or pop when plunged into liquid nitrogen.</w:t>
      </w:r>
      <w:r>
        <w:rPr>
          <w:rFonts w:ascii="Arial" w:cs="Arial" w:eastAsia="Arial" w:hAnsi="Arial"/>
          <w:b w:val="false"/>
          <w:bCs w:val="false"/>
          <w:i w:val="false"/>
          <w:iCs w:val="false"/>
          <w:color w:val="0A0A0A"/>
          <w:sz w:val="20"/>
          <w:szCs w:val="20"/>
        </w:rPr>
        <w:t xml:space="preserve"> This isn't a hypothetical — it happens routinely on high-volume capture days.</w:t>
      </w:r>
    </w:p>
    <w:p>
      <w:pPr>
        <w:spacing w:after="120" w:before="60" w:line="300"/>
      </w:pPr>
      <w:r>
        <w:rPr>
          <w:rFonts w:ascii="Arial" w:cs="Arial" w:eastAsia="Arial" w:hAnsi="Arial"/>
          <w:b w:val="false"/>
          <w:bCs w:val="false"/>
          <w:i w:val="false"/>
          <w:iCs w:val="false"/>
          <w:color w:val="0A0A0A"/>
          <w:sz w:val="20"/>
          <w:szCs w:val="20"/>
        </w:rPr>
        <w:t xml:space="preserve">Two safe options:</w:t>
      </w:r>
    </w:p>
    <w:p>
      <w:pPr>
        <w:pStyle w:val="ListParagraph"/>
        <w:numPr>
          <w:ilvl w:val="0"/>
          <w:numId w:val="2"/>
        </w:numPr>
        <w:spacing w:after="40" w:before="40" w:line="280"/>
      </w:pPr>
      <w:r>
        <w:rPr>
          <w:rFonts w:ascii="Arial" w:cs="Arial" w:eastAsia="Arial" w:hAnsi="Arial"/>
          <w:b w:val="false"/>
          <w:bCs w:val="false"/>
          <w:i w:val="false"/>
          <w:iCs w:val="false"/>
          <w:color w:val="0A0A0A"/>
          <w:sz w:val="20"/>
          <w:szCs w:val="20"/>
        </w:rPr>
        <w:t xml:space="preserve">Use RNase-free </w:t>
      </w:r>
      <w:r>
        <w:rPr>
          <w:rFonts w:ascii="Arial" w:cs="Arial" w:eastAsia="Arial" w:hAnsi="Arial"/>
          <w:b/>
          <w:bCs/>
          <w:i w:val="false"/>
          <w:iCs w:val="false"/>
          <w:color w:val="0A0A0A"/>
          <w:sz w:val="20"/>
          <w:szCs w:val="20"/>
        </w:rPr>
        <w:t xml:space="preserve">screw-cap tubes</w:t>
      </w:r>
      <w:r>
        <w:rPr>
          <w:rFonts w:ascii="Arial" w:cs="Arial" w:eastAsia="Arial" w:hAnsi="Arial"/>
          <w:b w:val="false"/>
          <w:bCs w:val="false"/>
          <w:i w:val="false"/>
          <w:iCs w:val="false"/>
          <w:color w:val="0A0A0A"/>
          <w:sz w:val="20"/>
          <w:szCs w:val="20"/>
        </w:rPr>
        <w:t xml:space="preserve"> (after confirming acceptable with your vendor).</w:t>
      </w:r>
    </w:p>
    <w:p>
      <w:pPr>
        <w:pStyle w:val="ListParagraph"/>
        <w:numPr>
          <w:ilvl w:val="0"/>
          <w:numId w:val="2"/>
        </w:numPr>
        <w:spacing w:after="40" w:before="40" w:line="280"/>
      </w:pPr>
      <w:r>
        <w:rPr>
          <w:rFonts w:ascii="Arial" w:cs="Arial" w:eastAsia="Arial" w:hAnsi="Arial"/>
          <w:b w:val="false"/>
          <w:bCs w:val="false"/>
          <w:i w:val="false"/>
          <w:iCs w:val="false"/>
          <w:color w:val="0A0A0A"/>
          <w:sz w:val="20"/>
          <w:szCs w:val="20"/>
        </w:rPr>
        <w:t xml:space="preserve">Flash-freeze in </w:t>
      </w:r>
      <w:r>
        <w:rPr>
          <w:rFonts w:ascii="Arial" w:cs="Arial" w:eastAsia="Arial" w:hAnsi="Arial"/>
          <w:b/>
          <w:bCs/>
          <w:i w:val="false"/>
          <w:iCs w:val="false"/>
          <w:color w:val="0A0A0A"/>
          <w:sz w:val="20"/>
          <w:szCs w:val="20"/>
        </w:rPr>
        <w:t xml:space="preserve">LN₂ vapor</w:t>
      </w:r>
      <w:r>
        <w:rPr>
          <w:rFonts w:ascii="Arial" w:cs="Arial" w:eastAsia="Arial" w:hAnsi="Arial"/>
          <w:b w:val="false"/>
          <w:bCs w:val="false"/>
          <w:i w:val="false"/>
          <w:iCs w:val="false"/>
          <w:color w:val="0A0A0A"/>
          <w:sz w:val="20"/>
          <w:szCs w:val="20"/>
        </w:rPr>
        <w:t xml:space="preserve"> or on a </w:t>
      </w:r>
      <w:r>
        <w:rPr>
          <w:rFonts w:ascii="Arial" w:cs="Arial" w:eastAsia="Arial" w:hAnsi="Arial"/>
          <w:b/>
          <w:bCs/>
          <w:i w:val="false"/>
          <w:iCs w:val="false"/>
          <w:color w:val="0A0A0A"/>
          <w:sz w:val="20"/>
          <w:szCs w:val="20"/>
        </w:rPr>
        <w:t xml:space="preserve">LN₂-chilled block</w:t>
      </w:r>
      <w:r>
        <w:rPr>
          <w:rFonts w:ascii="Arial" w:cs="Arial" w:eastAsia="Arial" w:hAnsi="Arial"/>
          <w:b w:val="false"/>
          <w:bCs w:val="false"/>
          <w:i w:val="false"/>
          <w:iCs w:val="false"/>
          <w:color w:val="0A0A0A"/>
          <w:sz w:val="20"/>
          <w:szCs w:val="20"/>
        </w:rPr>
        <w:t xml:space="preserve">, then transfer to –80 °C.</w:t>
      </w:r>
    </w:p>
    <w:p>
      <w:pPr>
        <w:spacing w:after="120" w:before="60" w:line="300"/>
      </w:pPr>
      <w:r>
        <w:rPr>
          <w:rFonts w:ascii="Arial" w:cs="Arial" w:eastAsia="Arial" w:hAnsi="Arial"/>
          <w:b w:val="false"/>
          <w:bCs w:val="false"/>
          <w:i w:val="false"/>
          <w:iCs w:val="false"/>
          <w:color w:val="0A0A0A"/>
          <w:sz w:val="20"/>
          <w:szCs w:val="20"/>
        </w:rPr>
        <w:t xml:space="preserve">Either way — keep caps fully secured.</w:t>
      </w:r>
    </w:p>
    <w:p>
      <w:r>
        <w:br w:type="page"/>
      </w:r>
    </w:p>
    <w:p>
      <w:pPr>
        <w:spacing w:after="60" w:before="240"/>
      </w:pPr>
      <w:r>
        <w:rPr>
          <w:rFonts w:ascii="Arial" w:cs="Arial" w:eastAsia="Arial" w:hAnsi="Arial"/>
          <w:b/>
          <w:bCs/>
          <w:i w:val="false"/>
          <w:iCs w:val="false"/>
          <w:color w:val="FF6B35"/>
          <w:sz w:val="16"/>
          <w:szCs w:val="16"/>
        </w:rPr>
        <w:t xml:space="preserve">§ 9</w:t>
      </w:r>
    </w:p>
    <w:p>
      <w:pPr>
        <w:pStyle w:val="Heading1"/>
        <w:pBdr>
          <w:bottom w:val="single" w:color="FF6B35" w:sz="12" w:space="6"/>
        </w:pBdr>
        <w:spacing w:after="120" w:before="240"/>
      </w:pPr>
      <w:r>
        <w:rPr>
          <w:rFonts w:ascii="Arial" w:cs="Arial" w:eastAsia="Arial" w:hAnsi="Arial"/>
          <w:b/>
          <w:bCs/>
          <w:i w:val="false"/>
          <w:iCs w:val="false"/>
          <w:color w:val="0A0A0A"/>
          <w:sz w:val="40"/>
          <w:szCs w:val="40"/>
        </w:rPr>
        <w:t xml:space="preserve">Shipping — packaging, courier, timing</w:t>
      </w:r>
    </w:p>
    <w:p>
      <w:pPr>
        <w:spacing w:after="120" w:before="60" w:line="300"/>
      </w:pPr>
      <w:r>
        <w:rPr>
          <w:rFonts w:ascii="Arial" w:cs="Arial" w:eastAsia="Arial" w:hAnsi="Arial"/>
          <w:b w:val="false"/>
          <w:bCs w:val="false"/>
          <w:i w:val="false"/>
          <w:iCs w:val="false"/>
          <w:color w:val="0A0A0A"/>
          <w:sz w:val="20"/>
          <w:szCs w:val="20"/>
        </w:rPr>
        <w:t xml:space="preserve">General best practices for shipping frozen samples to any sequencing vendor. Always confirm your specific vendor's requirements, deadlines, and biosafety policies before shipment — the guidance below reflects what's common across major vendors.</w:t>
      </w:r>
    </w:p>
    <w:p>
      <w:pPr>
        <w:pStyle w:val="Heading2"/>
        <w:spacing w:after="100" w:before="240"/>
      </w:pPr>
      <w:r>
        <w:rPr>
          <w:rFonts w:ascii="Arial" w:cs="Arial" w:eastAsia="Arial" w:hAnsi="Arial"/>
          <w:b/>
          <w:bCs/>
          <w:i w:val="false"/>
          <w:iCs w:val="false"/>
          <w:color w:val="0A0A0A"/>
          <w:sz w:val="28"/>
          <w:szCs w:val="28"/>
        </w:rPr>
        <w:t xml:space="preserve">Courier &amp; timing</w:t>
      </w:r>
    </w:p>
    <w:p>
      <w:pPr>
        <w:pStyle w:val="ListParagraph"/>
        <w:numPr>
          <w:ilvl w:val="0"/>
          <w:numId w:val="2"/>
        </w:numPr>
        <w:spacing w:after="40" w:before="40" w:line="280"/>
      </w:pPr>
      <w:r>
        <w:rPr>
          <w:rFonts w:ascii="Arial" w:cs="Arial" w:eastAsia="Arial" w:hAnsi="Arial"/>
          <w:b/>
          <w:bCs/>
          <w:i w:val="false"/>
          <w:iCs w:val="false"/>
          <w:color w:val="0A0A0A"/>
          <w:sz w:val="20"/>
          <w:szCs w:val="20"/>
        </w:rPr>
        <w:t xml:space="preserve">Ship frozen on dry ice, overnight.</w:t>
      </w:r>
    </w:p>
    <w:p>
      <w:pPr>
        <w:pStyle w:val="ListParagraph"/>
        <w:numPr>
          <w:ilvl w:val="0"/>
          <w:numId w:val="2"/>
        </w:numPr>
        <w:spacing w:after="40" w:before="40" w:line="280"/>
      </w:pPr>
      <w:r>
        <w:rPr>
          <w:rFonts w:ascii="Arial" w:cs="Arial" w:eastAsia="Arial" w:hAnsi="Arial"/>
          <w:b/>
          <w:bCs/>
          <w:i w:val="false"/>
          <w:iCs w:val="false"/>
          <w:color w:val="0A0A0A"/>
          <w:sz w:val="20"/>
          <w:szCs w:val="20"/>
        </w:rPr>
        <w:t xml:space="preserve">DHL is a common choice.</w:t>
      </w:r>
      <w:r>
        <w:rPr>
          <w:rFonts w:ascii="Arial" w:cs="Arial" w:eastAsia="Arial" w:hAnsi="Arial"/>
          <w:b w:val="false"/>
          <w:bCs w:val="false"/>
          <w:i w:val="false"/>
          <w:iCs w:val="false"/>
          <w:color w:val="0A0A0A"/>
          <w:sz w:val="20"/>
          <w:szCs w:val="20"/>
        </w:rPr>
        <w:t xml:space="preserve"> FedEx overnight / international express is also widely accepted.</w:t>
      </w:r>
    </w:p>
    <w:p>
      <w:pPr>
        <w:pStyle w:val="ListParagraph"/>
        <w:numPr>
          <w:ilvl w:val="0"/>
          <w:numId w:val="2"/>
        </w:numPr>
        <w:spacing w:after="40" w:before="40" w:line="280"/>
      </w:pPr>
      <w:r>
        <w:rPr>
          <w:rFonts w:ascii="Arial" w:cs="Arial" w:eastAsia="Arial" w:hAnsi="Arial"/>
          <w:b w:val="false"/>
          <w:bCs w:val="false"/>
          <w:i w:val="false"/>
          <w:iCs w:val="false"/>
          <w:color w:val="0A0A0A"/>
          <w:sz w:val="20"/>
          <w:szCs w:val="20"/>
        </w:rPr>
        <w:t xml:space="preserve">Book shipment at least </w:t>
      </w:r>
      <w:r>
        <w:rPr>
          <w:rFonts w:ascii="Arial" w:cs="Arial" w:eastAsia="Arial" w:hAnsi="Arial"/>
          <w:b/>
          <w:bCs/>
          <w:i w:val="false"/>
          <w:iCs w:val="false"/>
          <w:color w:val="0A0A0A"/>
          <w:sz w:val="20"/>
          <w:szCs w:val="20"/>
        </w:rPr>
        <w:t xml:space="preserve">48 hours in advance</w:t>
      </w:r>
      <w:r>
        <w:rPr>
          <w:rFonts w:ascii="Arial" w:cs="Arial" w:eastAsia="Arial" w:hAnsi="Arial"/>
          <w:b w:val="false"/>
          <w:bCs w:val="false"/>
          <w:i w:val="false"/>
          <w:iCs w:val="false"/>
          <w:color w:val="0A0A0A"/>
          <w:sz w:val="20"/>
          <w:szCs w:val="20"/>
        </w:rPr>
        <w:t xml:space="preserve"> via your vendor's shipping booking form or portal.</w:t>
      </w:r>
    </w:p>
    <w:p>
      <w:pPr>
        <w:pStyle w:val="ListParagraph"/>
        <w:numPr>
          <w:ilvl w:val="0"/>
          <w:numId w:val="2"/>
        </w:numPr>
        <w:spacing w:after="40" w:before="40" w:line="280"/>
      </w:pPr>
      <w:r>
        <w:rPr>
          <w:rFonts w:ascii="Arial" w:cs="Arial" w:eastAsia="Arial" w:hAnsi="Arial"/>
          <w:b/>
          <w:bCs/>
          <w:i w:val="false"/>
          <w:iCs w:val="false"/>
          <w:color w:val="0A0A0A"/>
          <w:sz w:val="20"/>
          <w:szCs w:val="20"/>
        </w:rPr>
        <w:t xml:space="preserve">Ship Monday–Wednesday</w:t>
      </w:r>
      <w:r>
        <w:rPr>
          <w:rFonts w:ascii="Arial" w:cs="Arial" w:eastAsia="Arial" w:hAnsi="Arial"/>
          <w:b w:val="false"/>
          <w:bCs w:val="false"/>
          <w:i w:val="false"/>
          <w:iCs w:val="false"/>
          <w:color w:val="0A0A0A"/>
          <w:sz w:val="20"/>
          <w:szCs w:val="20"/>
        </w:rPr>
        <w:t xml:space="preserve"> to avoid weekend transit.</w:t>
      </w:r>
    </w:p>
    <w:p>
      <w:pPr>
        <w:pStyle w:val="ListParagraph"/>
        <w:numPr>
          <w:ilvl w:val="0"/>
          <w:numId w:val="2"/>
        </w:numPr>
        <w:spacing w:after="40" w:before="40" w:line="280"/>
      </w:pPr>
      <w:r>
        <w:rPr>
          <w:rFonts w:ascii="Arial" w:cs="Arial" w:eastAsia="Arial" w:hAnsi="Arial"/>
          <w:b w:val="false"/>
          <w:bCs w:val="false"/>
          <w:i w:val="false"/>
          <w:iCs w:val="false"/>
          <w:color w:val="0A0A0A"/>
          <w:sz w:val="20"/>
          <w:szCs w:val="20"/>
        </w:rPr>
        <w:t xml:space="preserve">Confirm holiday closures and current lead times with your vendor before booking.</w:t>
      </w:r>
    </w:p>
    <w:p>
      <w:pPr>
        <w:pStyle w:val="Heading2"/>
        <w:spacing w:after="100" w:before="240"/>
      </w:pPr>
      <w:r>
        <w:rPr>
          <w:rFonts w:ascii="Arial" w:cs="Arial" w:eastAsia="Arial" w:hAnsi="Arial"/>
          <w:b/>
          <w:bCs/>
          <w:i w:val="false"/>
          <w:iCs w:val="false"/>
          <w:color w:val="0A0A0A"/>
          <w:sz w:val="28"/>
          <w:szCs w:val="28"/>
        </w:rPr>
        <w:t xml:space="preserve">Packaging</w:t>
      </w:r>
    </w:p>
    <w:p>
      <w:pPr>
        <w:pStyle w:val="ListParagraph"/>
        <w:numPr>
          <w:ilvl w:val="0"/>
          <w:numId w:val="2"/>
        </w:numPr>
        <w:spacing w:after="40" w:before="40" w:line="280"/>
      </w:pPr>
      <w:r>
        <w:rPr>
          <w:rFonts w:ascii="Arial" w:cs="Arial" w:eastAsia="Arial" w:hAnsi="Arial"/>
          <w:b/>
          <w:bCs/>
          <w:i w:val="false"/>
          <w:iCs w:val="false"/>
          <w:color w:val="0A0A0A"/>
          <w:sz w:val="20"/>
          <w:szCs w:val="20"/>
        </w:rPr>
        <w:t xml:space="preserve">Dry ice is regulated</w:t>
      </w:r>
      <w:r>
        <w:rPr>
          <w:rFonts w:ascii="Arial" w:cs="Arial" w:eastAsia="Arial" w:hAnsi="Arial"/>
          <w:b w:val="false"/>
          <w:bCs w:val="false"/>
          <w:i w:val="false"/>
          <w:iCs w:val="false"/>
          <w:color w:val="0A0A0A"/>
          <w:sz w:val="20"/>
          <w:szCs w:val="20"/>
        </w:rPr>
        <w:t xml:space="preserve"> — outer box must carry the approved sticker (from your dry-ice supplier).</w:t>
      </w:r>
    </w:p>
    <w:p>
      <w:pPr>
        <w:pStyle w:val="ListParagraph"/>
        <w:numPr>
          <w:ilvl w:val="0"/>
          <w:numId w:val="2"/>
        </w:numPr>
        <w:spacing w:after="40" w:before="40" w:line="280"/>
      </w:pPr>
      <w:r>
        <w:rPr>
          <w:rFonts w:ascii="Arial" w:cs="Arial" w:eastAsia="Arial" w:hAnsi="Arial"/>
          <w:b w:val="false"/>
          <w:bCs w:val="false"/>
          <w:i w:val="false"/>
          <w:iCs w:val="false"/>
          <w:color w:val="0A0A0A"/>
          <w:sz w:val="20"/>
          <w:szCs w:val="20"/>
        </w:rPr>
        <w:t xml:space="preserve">Seal each tube with Parafilm.</w:t>
      </w:r>
    </w:p>
    <w:p>
      <w:pPr>
        <w:pStyle w:val="ListParagraph"/>
        <w:numPr>
          <w:ilvl w:val="0"/>
          <w:numId w:val="2"/>
        </w:numPr>
        <w:spacing w:after="40" w:before="40" w:line="280"/>
      </w:pPr>
      <w:r>
        <w:rPr>
          <w:rFonts w:ascii="Arial" w:cs="Arial" w:eastAsia="Arial" w:hAnsi="Arial"/>
          <w:b w:val="false"/>
          <w:bCs w:val="false"/>
          <w:i w:val="false"/>
          <w:iCs w:val="false"/>
          <w:color w:val="0A0A0A"/>
          <w:sz w:val="20"/>
          <w:szCs w:val="20"/>
        </w:rPr>
        <w:t xml:space="preserve">Place tubes </w:t>
      </w:r>
      <w:r>
        <w:rPr>
          <w:rFonts w:ascii="Arial" w:cs="Arial" w:eastAsia="Arial" w:hAnsi="Arial"/>
          <w:b/>
          <w:bCs/>
          <w:i w:val="false"/>
          <w:iCs w:val="false"/>
          <w:color w:val="0A0A0A"/>
          <w:sz w:val="20"/>
          <w:szCs w:val="20"/>
        </w:rPr>
        <w:t xml:space="preserve">upright</w:t>
      </w:r>
      <w:r>
        <w:rPr>
          <w:rFonts w:ascii="Arial" w:cs="Arial" w:eastAsia="Arial" w:hAnsi="Arial"/>
          <w:b w:val="false"/>
          <w:bCs w:val="false"/>
          <w:i w:val="false"/>
          <w:iCs w:val="false"/>
          <w:color w:val="0A0A0A"/>
          <w:sz w:val="20"/>
          <w:szCs w:val="20"/>
        </w:rPr>
        <w:t xml:space="preserve"> in a container (50 mL tube or cryobox) with interior racks or supports — </w:t>
      </w:r>
      <w:r>
        <w:rPr>
          <w:rFonts w:ascii="Arial" w:cs="Arial" w:eastAsia="Arial" w:hAnsi="Arial"/>
          <w:b/>
          <w:bCs/>
          <w:i w:val="false"/>
          <w:iCs w:val="false"/>
          <w:color w:val="0A0A0A"/>
          <w:sz w:val="20"/>
          <w:szCs w:val="20"/>
        </w:rPr>
        <w:t xml:space="preserve">never loose in bags</w:t>
      </w:r>
      <w:r>
        <w:rPr>
          <w:rFonts w:ascii="Arial" w:cs="Arial" w:eastAsia="Arial" w:hAnsi="Arial"/>
          <w:b w:val="false"/>
          <w:bCs w:val="false"/>
          <w:i w:val="false"/>
          <w:iCs w:val="false"/>
          <w:color w:val="0A0A0A"/>
          <w:sz w:val="20"/>
          <w:szCs w:val="20"/>
        </w:rPr>
        <w:t xml:space="preserve">.</w:t>
      </w:r>
    </w:p>
    <w:p>
      <w:pPr>
        <w:pStyle w:val="ListParagraph"/>
        <w:numPr>
          <w:ilvl w:val="0"/>
          <w:numId w:val="2"/>
        </w:numPr>
        <w:spacing w:after="40" w:before="40" w:line="280"/>
      </w:pPr>
      <w:r>
        <w:rPr>
          <w:rFonts w:ascii="Arial" w:cs="Arial" w:eastAsia="Arial" w:hAnsi="Arial"/>
          <w:b w:val="false"/>
          <w:bCs w:val="false"/>
          <w:i w:val="false"/>
          <w:iCs w:val="false"/>
          <w:color w:val="0A0A0A"/>
          <w:sz w:val="20"/>
          <w:szCs w:val="20"/>
        </w:rPr>
        <w:t xml:space="preserve">Use cotton or absorbent paper to prevent tubes from being jostled by dry ice.</w:t>
      </w:r>
    </w:p>
    <w:p>
      <w:pPr>
        <w:pStyle w:val="ListParagraph"/>
        <w:numPr>
          <w:ilvl w:val="0"/>
          <w:numId w:val="2"/>
        </w:numPr>
        <w:spacing w:after="40" w:before="40" w:line="280"/>
      </w:pPr>
      <w:r>
        <w:rPr>
          <w:rFonts w:ascii="Arial" w:cs="Arial" w:eastAsia="Arial" w:hAnsi="Arial"/>
          <w:b w:val="false"/>
          <w:bCs w:val="false"/>
          <w:i w:val="false"/>
          <w:iCs w:val="false"/>
          <w:color w:val="0A0A0A"/>
          <w:sz w:val="20"/>
          <w:szCs w:val="20"/>
        </w:rPr>
        <w:t xml:space="preserve">Cover the polystyrene dry-ice box with an outer cardboard box.</w:t>
      </w:r>
    </w:p>
    <w:p>
      <w:pPr>
        <w:pStyle w:val="Heading2"/>
        <w:spacing w:after="100" w:before="240"/>
      </w:pPr>
      <w:r>
        <w:rPr>
          <w:rFonts w:ascii="Arial" w:cs="Arial" w:eastAsia="Arial" w:hAnsi="Arial"/>
          <w:b/>
          <w:bCs/>
          <w:i w:val="false"/>
          <w:iCs w:val="false"/>
          <w:color w:val="0A0A0A"/>
          <w:sz w:val="28"/>
          <w:szCs w:val="28"/>
        </w:rPr>
        <w:t xml:space="preserve">Documents to include inside the box</w:t>
      </w:r>
    </w:p>
    <w:p>
      <w:pPr>
        <w:pStyle w:val="ListParagraph"/>
        <w:numPr>
          <w:ilvl w:val="0"/>
          <w:numId w:val="2"/>
        </w:numPr>
        <w:spacing w:after="40" w:before="40" w:line="280"/>
      </w:pPr>
      <w:r>
        <w:rPr>
          <w:rFonts w:ascii="Arial" w:cs="Arial" w:eastAsia="Arial" w:hAnsi="Arial"/>
          <w:b w:val="false"/>
          <w:bCs w:val="false"/>
          <w:i w:val="false"/>
          <w:iCs w:val="false"/>
          <w:color w:val="0A0A0A"/>
          <w:sz w:val="20"/>
          <w:szCs w:val="20"/>
        </w:rPr>
        <w:t xml:space="preserve">Copy of the vendor's Sample Information Form (SIF) or equivalent intake document.</w:t>
      </w:r>
    </w:p>
    <w:p>
      <w:pPr>
        <w:pStyle w:val="ListParagraph"/>
        <w:numPr>
          <w:ilvl w:val="0"/>
          <w:numId w:val="2"/>
        </w:numPr>
        <w:spacing w:after="40" w:before="40" w:line="280"/>
      </w:pPr>
      <w:r>
        <w:rPr>
          <w:rFonts w:ascii="Arial" w:cs="Arial" w:eastAsia="Arial" w:hAnsi="Arial"/>
          <w:b w:val="false"/>
          <w:bCs w:val="false"/>
          <w:i w:val="false"/>
          <w:iCs w:val="false"/>
          <w:color w:val="0A0A0A"/>
          <w:sz w:val="20"/>
          <w:szCs w:val="20"/>
        </w:rPr>
        <w:t xml:space="preserve">The Waybill.</w:t>
      </w:r>
    </w:p>
    <w:p>
      <w:pPr>
        <w:pStyle w:val="ListParagraph"/>
        <w:numPr>
          <w:ilvl w:val="0"/>
          <w:numId w:val="2"/>
        </w:numPr>
        <w:spacing w:after="40" w:before="40" w:line="280"/>
      </w:pPr>
      <w:r>
        <w:rPr>
          <w:rFonts w:ascii="Arial" w:cs="Arial" w:eastAsia="Arial" w:hAnsi="Arial"/>
          <w:b w:val="false"/>
          <w:bCs w:val="false"/>
          <w:i w:val="false"/>
          <w:iCs w:val="false"/>
          <w:color w:val="0A0A0A"/>
          <w:sz w:val="20"/>
          <w:szCs w:val="20"/>
        </w:rPr>
        <w:t xml:space="preserve">A printed sample manifest matching the tube labels.</w:t>
      </w:r>
    </w:p>
    <w:p>
      <w:pPr>
        <w:pStyle w:val="ListParagraph"/>
        <w:numPr>
          <w:ilvl w:val="0"/>
          <w:numId w:val="2"/>
        </w:numPr>
        <w:spacing w:after="40" w:before="40" w:line="280"/>
      </w:pPr>
      <w:r>
        <w:rPr>
          <w:rFonts w:ascii="Arial" w:cs="Arial" w:eastAsia="Arial" w:hAnsi="Arial"/>
          <w:b w:val="false"/>
          <w:bCs w:val="false"/>
          <w:i w:val="false"/>
          <w:iCs w:val="false"/>
          <w:color w:val="0A0A0A"/>
          <w:sz w:val="20"/>
          <w:szCs w:val="20"/>
        </w:rPr>
        <w:t xml:space="preserve">Also place a copy of the manifest inside the outer cardboard box (in case the inner is damaged).</w:t>
      </w:r>
    </w:p>
    <w:p>
      <w:pPr>
        <w:pStyle w:val="Heading2"/>
        <w:spacing w:after="100" w:before="240"/>
      </w:pPr>
      <w:r>
        <w:rPr>
          <w:rFonts w:ascii="Arial" w:cs="Arial" w:eastAsia="Arial" w:hAnsi="Arial"/>
          <w:b/>
          <w:bCs/>
          <w:i w:val="false"/>
          <w:iCs w:val="false"/>
          <w:color w:val="0A0A0A"/>
          <w:sz w:val="28"/>
          <w:szCs w:val="28"/>
        </w:rPr>
        <w:t xml:space="preserve">Biosafety</w:t>
      </w:r>
    </w:p>
    <w:tbl>
      <w:tblPr>
        <w:tblW w:type="dxa" w:w="9500"/>
        <w:tblBorders>
          <w:top w:val="single" w:color="auto" w:sz="4"/>
          <w:left w:val="single" w:color="auto" w:sz="4"/>
          <w:bottom w:val="single" w:color="auto" w:sz="4"/>
          <w:right w:val="single" w:color="auto" w:sz="4"/>
          <w:insideH w:val="single" w:color="auto" w:sz="4"/>
          <w:insideV w:val="single" w:color="auto" w:sz="4"/>
        </w:tblBorders>
      </w:tblPr>
      <w:tblGrid>
        <w:gridCol w:w="9500"/>
      </w:tblGrid>
      <w:tr>
        <w:tc>
          <w:tcPr>
            <w:tcW w:type="dxa" w:w="9500"/>
            <w:tcBorders>
              <w:top w:val="single" w:color="D8D8D8" w:sz="4"/>
              <w:left w:val="single" w:color="FF6B35" w:sz="32"/>
              <w:bottom w:val="single" w:color="D8D8D8" w:sz="4"/>
              <w:right w:val="single" w:color="D8D8D8" w:sz="4"/>
            </w:tcBorders>
            <w:shd w:fill="FFFFFF" w:color="auto" w:val="clear"/>
            <w:tcMar>
              <w:top w:type="dxa" w:w="200"/>
              <w:left w:type="dxa" w:w="240"/>
              <w:bottom w:type="dxa" w:w="200"/>
              <w:right w:type="dxa" w:w="240"/>
            </w:tcMar>
          </w:tcPr>
          <w:p>
            <w:pPr>
              <w:spacing w:after="100" w:before="60"/>
            </w:pPr>
            <w:r>
              <w:rPr>
                <w:rFonts w:ascii="Arial" w:cs="Arial" w:eastAsia="Arial" w:hAnsi="Arial"/>
                <w:b/>
                <w:bCs/>
                <w:i w:val="false"/>
                <w:iCs w:val="false"/>
                <w:color w:val="0A0A0A"/>
                <w:sz w:val="22"/>
                <w:szCs w:val="22"/>
              </w:rPr>
              <w:t xml:space="preserve">BSL2+ material requires prior written approval</w:t>
            </w:r>
          </w:p>
          <w:p>
            <w:pPr>
              <w:spacing w:after="60" w:before="40" w:line="280"/>
            </w:pPr>
            <w:r>
              <w:rPr>
                <w:rFonts w:ascii="Arial" w:cs="Arial" w:eastAsia="Arial" w:hAnsi="Arial"/>
                <w:b/>
                <w:bCs/>
                <w:i w:val="false"/>
                <w:iCs w:val="false"/>
                <w:color w:val="0A0A0A"/>
                <w:sz w:val="20"/>
                <w:szCs w:val="20"/>
              </w:rPr>
              <w:t xml:space="preserve">Most sequencing vendors do not accept Biosafety Level 2+ material without prior written approval.</w:t>
            </w:r>
            <w:r>
              <w:rPr>
                <w:rFonts w:ascii="Arial" w:cs="Arial" w:eastAsia="Arial" w:hAnsi="Arial"/>
                <w:b w:val="false"/>
                <w:bCs w:val="false"/>
                <w:i w:val="false"/>
                <w:iCs w:val="false"/>
                <w:color w:val="0A0A0A"/>
                <w:sz w:val="20"/>
                <w:szCs w:val="20"/>
              </w:rPr>
              <w:t xml:space="preserve"> This includes blood-borne pathogens, purified viral genomes, and other BSL2+ agents.</w:t>
            </w:r>
          </w:p>
          <w:p>
            <w:pPr>
              <w:spacing w:after="60" w:before="40" w:line="280"/>
            </w:pPr>
            <w:r>
              <w:rPr>
                <w:rFonts w:ascii="Arial" w:cs="Arial" w:eastAsia="Arial" w:hAnsi="Arial"/>
                <w:b w:val="false"/>
                <w:bCs w:val="false"/>
                <w:i w:val="false"/>
                <w:iCs w:val="false"/>
                <w:color w:val="0A0A0A"/>
                <w:sz w:val="20"/>
                <w:szCs w:val="20"/>
              </w:rPr>
              <w:t xml:space="preserve">If your samples fall into this category, secure vendor approval before shipment. Any BSL2+ sample submitted without prior approval may be immediately destroyed or returned by the vendor.</w:t>
            </w:r>
          </w:p>
        </w:tc>
      </w:tr>
    </w:tbl>
    <w:p>
      <w:r>
        <w:br w:type="page"/>
      </w:r>
    </w:p>
    <w:p>
      <w:pPr>
        <w:spacing w:after="60" w:before="240"/>
      </w:pPr>
      <w:r>
        <w:rPr>
          <w:rFonts w:ascii="Arial" w:cs="Arial" w:eastAsia="Arial" w:hAnsi="Arial"/>
          <w:b/>
          <w:bCs/>
          <w:i w:val="false"/>
          <w:iCs w:val="false"/>
          <w:color w:val="FF6B35"/>
          <w:sz w:val="16"/>
          <w:szCs w:val="16"/>
        </w:rPr>
        <w:t xml:space="preserve">§ 10</w:t>
      </w:r>
    </w:p>
    <w:p>
      <w:pPr>
        <w:pStyle w:val="Heading1"/>
        <w:pBdr>
          <w:bottom w:val="single" w:color="FF6B35" w:sz="12" w:space="6"/>
        </w:pBdr>
        <w:spacing w:after="120" w:before="240"/>
      </w:pPr>
      <w:r>
        <w:rPr>
          <w:rFonts w:ascii="Arial" w:cs="Arial" w:eastAsia="Arial" w:hAnsi="Arial"/>
          <w:b/>
          <w:bCs/>
          <w:i w:val="false"/>
          <w:iCs w:val="false"/>
          <w:color w:val="0A0A0A"/>
          <w:sz w:val="40"/>
          <w:szCs w:val="40"/>
        </w:rPr>
        <w:t xml:space="preserve">Quality standards</w:t>
      </w:r>
    </w:p>
    <w:p>
      <w:pPr>
        <w:spacing w:after="120" w:before="60" w:line="300"/>
      </w:pPr>
      <w:r>
        <w:rPr>
          <w:rFonts w:ascii="Arial" w:cs="Arial" w:eastAsia="Arial" w:hAnsi="Arial"/>
          <w:b w:val="false"/>
          <w:bCs w:val="false"/>
          <w:i w:val="false"/>
          <w:iCs w:val="false"/>
          <w:color w:val="0A0A0A"/>
          <w:sz w:val="20"/>
          <w:szCs w:val="20"/>
        </w:rPr>
        <w:t xml:space="preserve">Auperon's output is only as good as the data it's built on. Every dataset goes through internal QC before we begin the full analysis pipeline.</w:t>
      </w:r>
    </w:p>
    <w:p>
      <w:pPr>
        <w:pStyle w:val="Heading2"/>
        <w:spacing w:after="100" w:before="240"/>
      </w:pPr>
      <w:r>
        <w:rPr>
          <w:rFonts w:ascii="Arial" w:cs="Arial" w:eastAsia="Arial" w:hAnsi="Arial"/>
          <w:b/>
          <w:bCs/>
          <w:i w:val="false"/>
          <w:iCs w:val="false"/>
          <w:color w:val="0A0A0A"/>
          <w:sz w:val="28"/>
          <w:szCs w:val="28"/>
        </w:rPr>
        <w:t xml:space="preserve">Standard incoming-data checks</w:t>
      </w:r>
    </w:p>
    <w:p>
      <w:pPr>
        <w:pStyle w:val="ListParagraph"/>
        <w:numPr>
          <w:ilvl w:val="0"/>
          <w:numId w:val="2"/>
        </w:numPr>
        <w:spacing w:after="40" w:before="40" w:line="280"/>
      </w:pPr>
      <w:r>
        <w:rPr>
          <w:rFonts w:ascii="Arial" w:cs="Arial" w:eastAsia="Arial" w:hAnsi="Arial"/>
          <w:b w:val="false"/>
          <w:bCs w:val="false"/>
          <w:i w:val="false"/>
          <w:iCs w:val="false"/>
          <w:color w:val="0A0A0A"/>
          <w:sz w:val="20"/>
          <w:szCs w:val="20"/>
        </w:rPr>
        <w:t xml:space="preserve">Read quality distribution (base-level quality across read length).</w:t>
      </w:r>
    </w:p>
    <w:p>
      <w:pPr>
        <w:pStyle w:val="ListParagraph"/>
        <w:numPr>
          <w:ilvl w:val="0"/>
          <w:numId w:val="2"/>
        </w:numPr>
        <w:spacing w:after="40" w:before="40" w:line="280"/>
      </w:pPr>
      <w:r>
        <w:rPr>
          <w:rFonts w:ascii="Arial" w:cs="Arial" w:eastAsia="Arial" w:hAnsi="Arial"/>
          <w:b w:val="false"/>
          <w:bCs w:val="false"/>
          <w:i w:val="false"/>
          <w:iCs w:val="false"/>
          <w:color w:val="0A0A0A"/>
          <w:sz w:val="20"/>
          <w:szCs w:val="20"/>
        </w:rPr>
        <w:t xml:space="preserve">Alignment rate against the reference genome for your organism.</w:t>
      </w:r>
    </w:p>
    <w:p>
      <w:pPr>
        <w:pStyle w:val="ListParagraph"/>
        <w:numPr>
          <w:ilvl w:val="0"/>
          <w:numId w:val="2"/>
        </w:numPr>
        <w:spacing w:after="40" w:before="40" w:line="280"/>
      </w:pPr>
      <w:r>
        <w:rPr>
          <w:rFonts w:ascii="Arial" w:cs="Arial" w:eastAsia="Arial" w:hAnsi="Arial"/>
          <w:b w:val="false"/>
          <w:bCs w:val="false"/>
          <w:i w:val="false"/>
          <w:iCs w:val="false"/>
          <w:color w:val="0A0A0A"/>
          <w:sz w:val="20"/>
          <w:szCs w:val="20"/>
        </w:rPr>
        <w:t xml:space="preserve">Read count per sample vs the depth target for your engagement tier.</w:t>
      </w:r>
    </w:p>
    <w:p>
      <w:pPr>
        <w:pStyle w:val="ListParagraph"/>
        <w:numPr>
          <w:ilvl w:val="0"/>
          <w:numId w:val="2"/>
        </w:numPr>
        <w:spacing w:after="40" w:before="40" w:line="280"/>
      </w:pPr>
      <w:r>
        <w:rPr>
          <w:rFonts w:ascii="Arial" w:cs="Arial" w:eastAsia="Arial" w:hAnsi="Arial"/>
          <w:b w:val="false"/>
          <w:bCs w:val="false"/>
          <w:i w:val="false"/>
          <w:iCs w:val="false"/>
          <w:color w:val="0A0A0A"/>
          <w:sz w:val="20"/>
          <w:szCs w:val="20"/>
        </w:rPr>
        <w:t xml:space="preserve">RNA integrity indicators from the sequencing run (RIN where available).</w:t>
      </w:r>
    </w:p>
    <w:p>
      <w:pPr>
        <w:pStyle w:val="ListParagraph"/>
        <w:numPr>
          <w:ilvl w:val="0"/>
          <w:numId w:val="2"/>
        </w:numPr>
        <w:spacing w:after="40" w:before="40" w:line="280"/>
      </w:pPr>
      <w:r>
        <w:rPr>
          <w:rFonts w:ascii="Arial" w:cs="Arial" w:eastAsia="Arial" w:hAnsi="Arial"/>
          <w:b w:val="false"/>
          <w:bCs w:val="false"/>
          <w:i w:val="false"/>
          <w:iCs w:val="false"/>
          <w:color w:val="0A0A0A"/>
          <w:sz w:val="20"/>
          <w:szCs w:val="20"/>
        </w:rPr>
        <w:t xml:space="preserve">Library complexity and duplication rates.</w:t>
      </w:r>
    </w:p>
    <w:p>
      <w:pPr>
        <w:pStyle w:val="ListParagraph"/>
        <w:numPr>
          <w:ilvl w:val="0"/>
          <w:numId w:val="2"/>
        </w:numPr>
        <w:spacing w:after="40" w:before="40" w:line="280"/>
      </w:pPr>
      <w:r>
        <w:rPr>
          <w:rFonts w:ascii="Arial" w:cs="Arial" w:eastAsia="Arial" w:hAnsi="Arial"/>
          <w:b w:val="false"/>
          <w:bCs w:val="false"/>
          <w:i w:val="false"/>
          <w:iCs w:val="false"/>
          <w:color w:val="0A0A0A"/>
          <w:sz w:val="20"/>
          <w:szCs w:val="20"/>
        </w:rPr>
        <w:t xml:space="preserve">Comparability across samples in the experimental design.</w:t>
      </w:r>
    </w:p>
    <w:p>
      <w:pPr>
        <w:spacing w:after="120" w:before="60" w:line="300"/>
      </w:pPr>
      <w:r>
        <w:rPr>
          <w:rFonts w:ascii="Arial" w:cs="Arial" w:eastAsia="Arial" w:hAnsi="Arial"/>
          <w:b w:val="false"/>
          <w:bCs w:val="false"/>
          <w:i w:val="false"/>
          <w:iCs w:val="false"/>
          <w:color w:val="0A0A0A"/>
          <w:sz w:val="20"/>
          <w:szCs w:val="20"/>
        </w:rPr>
        <w:t xml:space="preserve">If a specific sample fails, we flag it early. You may still get meaningful analysis on the remaining samples, or we may recommend re-sequencing that specific sample.</w:t>
      </w:r>
    </w:p>
    <w:p>
      <w:pPr>
        <w:pStyle w:val="Heading2"/>
        <w:spacing w:after="100" w:before="240"/>
      </w:pPr>
      <w:r>
        <w:rPr>
          <w:rFonts w:ascii="Arial" w:cs="Arial" w:eastAsia="Arial" w:hAnsi="Arial"/>
          <w:b/>
          <w:bCs/>
          <w:i w:val="false"/>
          <w:iCs w:val="false"/>
          <w:color w:val="0A0A0A"/>
          <w:sz w:val="28"/>
          <w:szCs w:val="28"/>
        </w:rPr>
        <w:t xml:space="preserve">Refund policy for failed sequencing</w:t>
      </w:r>
    </w:p>
    <w:tbl>
      <w:tblPr>
        <w:tblW w:type="dxa" w:w="9500"/>
        <w:tblBorders>
          <w:top w:val="single" w:color="auto" w:sz="4"/>
          <w:left w:val="single" w:color="auto" w:sz="4"/>
          <w:bottom w:val="single" w:color="auto" w:sz="4"/>
          <w:right w:val="single" w:color="auto" w:sz="4"/>
          <w:insideH w:val="single" w:color="auto" w:sz="4"/>
          <w:insideV w:val="single" w:color="auto" w:sz="4"/>
        </w:tblBorders>
      </w:tblPr>
      <w:tblGrid>
        <w:gridCol w:w="9500"/>
      </w:tblGrid>
      <w:tr>
        <w:tc>
          <w:tcPr>
            <w:tcW w:type="dxa" w:w="9500"/>
            <w:tcBorders>
              <w:top w:val="single" w:color="D8D8D8" w:sz="4"/>
              <w:left w:val="single" w:color="FF6B35" w:sz="32"/>
              <w:bottom w:val="single" w:color="D8D8D8" w:sz="4"/>
              <w:right w:val="single" w:color="D8D8D8" w:sz="4"/>
            </w:tcBorders>
            <w:shd w:fill="FFFFFF" w:color="auto" w:val="clear"/>
            <w:tcMar>
              <w:top w:type="dxa" w:w="200"/>
              <w:left w:type="dxa" w:w="240"/>
              <w:bottom w:type="dxa" w:w="200"/>
              <w:right w:type="dxa" w:w="240"/>
            </w:tcMar>
          </w:tcPr>
          <w:p>
            <w:pPr>
              <w:spacing w:after="100" w:before="60"/>
            </w:pPr>
            <w:r>
              <w:rPr>
                <w:rFonts w:ascii="Arial" w:cs="Arial" w:eastAsia="Arial" w:hAnsi="Arial"/>
                <w:b/>
                <w:bCs/>
                <w:i w:val="false"/>
                <w:iCs w:val="false"/>
                <w:color w:val="0A0A0A"/>
                <w:sz w:val="22"/>
                <w:szCs w:val="22"/>
              </w:rPr>
              <w:t xml:space="preserve">If sequencing data doesn't meet our internal QC</w:t>
            </w:r>
          </w:p>
          <w:p>
            <w:pPr>
              <w:spacing w:after="60" w:before="40" w:line="280"/>
            </w:pPr>
            <w:r>
              <w:rPr>
                <w:rFonts w:ascii="Arial" w:cs="Arial" w:eastAsia="Arial" w:hAnsi="Arial"/>
                <w:b w:val="false"/>
                <w:bCs w:val="false"/>
                <w:i w:val="false"/>
                <w:iCs w:val="false"/>
                <w:color w:val="0A0A0A"/>
                <w:sz w:val="20"/>
                <w:szCs w:val="20"/>
              </w:rPr>
              <w:t xml:space="preserve">If sequencing data you provide </w:t>
            </w:r>
            <w:r>
              <w:rPr>
                <w:rFonts w:ascii="Arial" w:cs="Arial" w:eastAsia="Arial" w:hAnsi="Arial"/>
                <w:b/>
                <w:bCs/>
                <w:i w:val="false"/>
                <w:iCs w:val="false"/>
                <w:color w:val="0A0A0A"/>
                <w:sz w:val="20"/>
                <w:szCs w:val="20"/>
              </w:rPr>
              <w:t xml:space="preserve">fails our internal QC — meaning it's uninterpretable at the level required to produce mechanism-backed output — we refund the engagement in full</w:t>
            </w:r>
            <w:r>
              <w:rPr>
                <w:rFonts w:ascii="Arial" w:cs="Arial" w:eastAsia="Arial" w:hAnsi="Arial"/>
                <w:b w:val="false"/>
                <w:bCs w:val="false"/>
                <w:i w:val="false"/>
                <w:iCs w:val="false"/>
                <w:color w:val="0A0A0A"/>
                <w:sz w:val="20"/>
                <w:szCs w:val="20"/>
              </w:rPr>
              <w:t xml:space="preserve"> and provide our recommendations on experimental design for a future run.</w:t>
            </w:r>
          </w:p>
          <w:p>
            <w:pPr>
              <w:spacing w:after="60" w:before="40" w:line="280"/>
            </w:pPr>
            <w:r>
              <w:rPr>
                <w:rFonts w:ascii="Arial" w:cs="Arial" w:eastAsia="Arial" w:hAnsi="Arial"/>
                <w:b w:val="false"/>
                <w:bCs w:val="false"/>
                <w:i w:val="false"/>
                <w:iCs w:val="false"/>
                <w:color w:val="0A0A0A"/>
                <w:sz w:val="20"/>
                <w:szCs w:val="20"/>
              </w:rPr>
              <w:t xml:space="preserve">This protects both of us: you're not paying for output we can't confidently deliver, and we're not producing recommendations from data we don't trust.</w:t>
            </w:r>
          </w:p>
        </w:tc>
      </w:tr>
    </w:tbl>
    <w:p>
      <w:r>
        <w:br w:type="page"/>
      </w:r>
    </w:p>
    <w:p>
      <w:pPr>
        <w:spacing w:after="60" w:before="240"/>
      </w:pPr>
      <w:r>
        <w:rPr>
          <w:rFonts w:ascii="Arial" w:cs="Arial" w:eastAsia="Arial" w:hAnsi="Arial"/>
          <w:b/>
          <w:bCs/>
          <w:i w:val="false"/>
          <w:iCs w:val="false"/>
          <w:color w:val="FF6B35"/>
          <w:sz w:val="16"/>
          <w:szCs w:val="16"/>
        </w:rPr>
        <w:t xml:space="preserve">§ 11</w:t>
      </w:r>
    </w:p>
    <w:p>
      <w:pPr>
        <w:pStyle w:val="Heading1"/>
        <w:pBdr>
          <w:bottom w:val="single" w:color="FF6B35" w:sz="12" w:space="6"/>
        </w:pBdr>
        <w:spacing w:after="120" w:before="240"/>
      </w:pPr>
      <w:r>
        <w:rPr>
          <w:rFonts w:ascii="Arial" w:cs="Arial" w:eastAsia="Arial" w:hAnsi="Arial"/>
          <w:b/>
          <w:bCs/>
          <w:i w:val="false"/>
          <w:iCs w:val="false"/>
          <w:color w:val="0A0A0A"/>
          <w:sz w:val="40"/>
          <w:szCs w:val="40"/>
        </w:rPr>
        <w:t xml:space="preserve">Contact &amp; support</w:t>
      </w:r>
    </w:p>
    <w:p>
      <w:pPr>
        <w:spacing w:after="120" w:before="60" w:line="300"/>
      </w:pPr>
      <w:r>
        <w:rPr>
          <w:rFonts w:ascii="Arial" w:cs="Arial" w:eastAsia="Arial" w:hAnsi="Arial"/>
          <w:b w:val="false"/>
          <w:bCs w:val="false"/>
          <w:i w:val="false"/>
          <w:iCs w:val="false"/>
          <w:color w:val="0A0A0A"/>
          <w:sz w:val="20"/>
          <w:szCs w:val="20"/>
        </w:rPr>
        <w:t xml:space="preserve">Questions about this protocol, edge cases in your setup, or anything else technical — we're a real team, and we reply within one business day.</w:t>
      </w:r>
    </w:p>
    <w:p>
      <w:pPr>
        <w:pStyle w:val="Heading2"/>
        <w:spacing w:after="100" w:before="240"/>
      </w:pPr>
      <w:r>
        <w:rPr>
          <w:rFonts w:ascii="Arial" w:cs="Arial" w:eastAsia="Arial" w:hAnsi="Arial"/>
          <w:b/>
          <w:bCs/>
          <w:i w:val="false"/>
          <w:iCs w:val="false"/>
          <w:color w:val="0A0A0A"/>
          <w:sz w:val="28"/>
          <w:szCs w:val="28"/>
        </w:rPr>
        <w:t xml:space="preserve">Getting help</w:t>
      </w:r>
    </w:p>
    <w:p>
      <w:pPr>
        <w:pStyle w:val="ListParagraph"/>
        <w:numPr>
          <w:ilvl w:val="0"/>
          <w:numId w:val="2"/>
        </w:numPr>
        <w:spacing w:after="40" w:before="40" w:line="280"/>
      </w:pPr>
      <w:r>
        <w:rPr>
          <w:rFonts w:ascii="Arial" w:cs="Arial" w:eastAsia="Arial" w:hAnsi="Arial"/>
          <w:b/>
          <w:bCs/>
          <w:i w:val="false"/>
          <w:iCs w:val="false"/>
          <w:color w:val="0A0A0A"/>
          <w:sz w:val="20"/>
          <w:szCs w:val="20"/>
        </w:rPr>
        <w:t xml:space="preserve">General questions: </w:t>
      </w:r>
      <w:r>
        <w:rPr>
          <w:rFonts w:ascii="Arial" w:cs="Arial" w:eastAsia="Arial" w:hAnsi="Arial"/>
          <w:b w:val="false"/>
          <w:bCs w:val="false"/>
          <w:i w:val="false"/>
          <w:iCs w:val="false"/>
          <w:color w:val="0A0A0A"/>
          <w:sz w:val="20"/>
          <w:szCs w:val="20"/>
        </w:rPr>
        <w:t xml:space="preserve">hello@auperon.io</w:t>
      </w:r>
    </w:p>
    <w:p>
      <w:pPr>
        <w:pStyle w:val="ListParagraph"/>
        <w:numPr>
          <w:ilvl w:val="0"/>
          <w:numId w:val="2"/>
        </w:numPr>
        <w:spacing w:after="40" w:before="40" w:line="280"/>
      </w:pPr>
      <w:r>
        <w:rPr>
          <w:rFonts w:ascii="Arial" w:cs="Arial" w:eastAsia="Arial" w:hAnsi="Arial"/>
          <w:b/>
          <w:bCs/>
          <w:i w:val="false"/>
          <w:iCs w:val="false"/>
          <w:color w:val="0A0A0A"/>
          <w:sz w:val="20"/>
          <w:szCs w:val="20"/>
        </w:rPr>
        <w:t xml:space="preserve">Technical scoping: </w:t>
      </w:r>
      <w:r>
        <w:rPr>
          <w:rFonts w:ascii="Arial" w:cs="Arial" w:eastAsia="Arial" w:hAnsi="Arial"/>
          <w:b w:val="false"/>
          <w:bCs w:val="false"/>
          <w:i w:val="false"/>
          <w:iCs w:val="false"/>
          <w:color w:val="0A0A0A"/>
          <w:sz w:val="20"/>
          <w:szCs w:val="20"/>
        </w:rPr>
        <w:t xml:space="preserve">hello@auperon.io — subject line "Technical scoping"</w:t>
      </w:r>
    </w:p>
    <w:p>
      <w:pPr>
        <w:pStyle w:val="ListParagraph"/>
        <w:numPr>
          <w:ilvl w:val="0"/>
          <w:numId w:val="2"/>
        </w:numPr>
        <w:spacing w:after="40" w:before="40" w:line="280"/>
      </w:pPr>
      <w:r>
        <w:rPr>
          <w:rFonts w:ascii="Arial" w:cs="Arial" w:eastAsia="Arial" w:hAnsi="Arial"/>
          <w:b/>
          <w:bCs/>
          <w:i w:val="false"/>
          <w:iCs w:val="false"/>
          <w:color w:val="0A0A0A"/>
          <w:sz w:val="20"/>
          <w:szCs w:val="20"/>
        </w:rPr>
        <w:t xml:space="preserve">Start an engagement: </w:t>
      </w:r>
      <w:r>
        <w:rPr>
          <w:rFonts w:ascii="Arial" w:cs="Arial" w:eastAsia="Arial" w:hAnsi="Arial"/>
          <w:b w:val="false"/>
          <w:bCs w:val="false"/>
          <w:i w:val="false"/>
          <w:iCs w:val="false"/>
          <w:color w:val="0A0A0A"/>
          <w:sz w:val="20"/>
          <w:szCs w:val="20"/>
        </w:rPr>
        <w:t xml:space="preserve">auperon.io/start</w:t>
      </w:r>
    </w:p>
    <w:p>
      <w:pPr>
        <w:pStyle w:val="ListParagraph"/>
        <w:numPr>
          <w:ilvl w:val="0"/>
          <w:numId w:val="2"/>
        </w:numPr>
        <w:spacing w:after="40" w:before="40" w:line="280"/>
      </w:pPr>
      <w:r>
        <w:rPr>
          <w:rFonts w:ascii="Arial" w:cs="Arial" w:eastAsia="Arial" w:hAnsi="Arial"/>
          <w:b/>
          <w:bCs/>
          <w:i w:val="false"/>
          <w:iCs w:val="false"/>
          <w:color w:val="0A0A0A"/>
          <w:sz w:val="20"/>
          <w:szCs w:val="20"/>
        </w:rPr>
        <w:t xml:space="preserve">Enterprise partnerships (VHL full-service): </w:t>
      </w:r>
      <w:r>
        <w:rPr>
          <w:rFonts w:ascii="Arial" w:cs="Arial" w:eastAsia="Arial" w:hAnsi="Arial"/>
          <w:b w:val="false"/>
          <w:bCs w:val="false"/>
          <w:i w:val="false"/>
          <w:iCs w:val="false"/>
          <w:color w:val="0A0A0A"/>
          <w:sz w:val="20"/>
          <w:szCs w:val="20"/>
        </w:rPr>
        <w:t xml:space="preserve">vanheronlabs.com</w:t>
      </w:r>
    </w:p>
    <w:p>
      <w:pPr>
        <w:pStyle w:val="Heading2"/>
        <w:spacing w:after="100" w:before="240"/>
      </w:pPr>
      <w:r>
        <w:rPr>
          <w:rFonts w:ascii="Arial" w:cs="Arial" w:eastAsia="Arial" w:hAnsi="Arial"/>
          <w:b/>
          <w:bCs/>
          <w:i w:val="false"/>
          <w:iCs w:val="false"/>
          <w:color w:val="0A0A0A"/>
          <w:sz w:val="28"/>
          <w:szCs w:val="28"/>
        </w:rPr>
        <w:t xml:space="preserve">Related documents</w:t>
      </w:r>
    </w:p>
    <w:p>
      <w:pPr>
        <w:pStyle w:val="ListParagraph"/>
        <w:numPr>
          <w:ilvl w:val="0"/>
          <w:numId w:val="2"/>
        </w:numPr>
        <w:spacing w:after="40" w:before="40" w:line="280"/>
      </w:pPr>
      <w:r>
        <w:rPr>
          <w:rFonts w:ascii="Arial" w:cs="Arial" w:eastAsia="Arial" w:hAnsi="Arial"/>
          <w:b/>
          <w:bCs/>
          <w:i w:val="false"/>
          <w:iCs w:val="false"/>
          <w:color w:val="0A0A0A"/>
          <w:sz w:val="20"/>
          <w:szCs w:val="20"/>
        </w:rPr>
        <w:t xml:space="preserve">Auperon pricing &amp; tiers: </w:t>
      </w:r>
      <w:r>
        <w:rPr>
          <w:rFonts w:ascii="Arial" w:cs="Arial" w:eastAsia="Arial" w:hAnsi="Arial"/>
          <w:b w:val="false"/>
          <w:bCs w:val="false"/>
          <w:i w:val="false"/>
          <w:iCs w:val="false"/>
          <w:color w:val="0A0A0A"/>
          <w:sz w:val="20"/>
          <w:szCs w:val="20"/>
        </w:rPr>
        <w:t xml:space="preserve">auperon.io/pricing</w:t>
      </w:r>
    </w:p>
    <w:p>
      <w:pPr>
        <w:pStyle w:val="ListParagraph"/>
        <w:numPr>
          <w:ilvl w:val="0"/>
          <w:numId w:val="2"/>
        </w:numPr>
        <w:spacing w:after="40" w:before="40" w:line="280"/>
      </w:pPr>
      <w:r>
        <w:rPr>
          <w:rFonts w:ascii="Arial" w:cs="Arial" w:eastAsia="Arial" w:hAnsi="Arial"/>
          <w:b/>
          <w:bCs/>
          <w:i w:val="false"/>
          <w:iCs w:val="false"/>
          <w:color w:val="0A0A0A"/>
          <w:sz w:val="20"/>
          <w:szCs w:val="20"/>
        </w:rPr>
        <w:t xml:space="preserve">FAQ: </w:t>
      </w:r>
      <w:r>
        <w:rPr>
          <w:rFonts w:ascii="Arial" w:cs="Arial" w:eastAsia="Arial" w:hAnsi="Arial"/>
          <w:b w:val="false"/>
          <w:bCs w:val="false"/>
          <w:i w:val="false"/>
          <w:iCs w:val="false"/>
          <w:color w:val="0A0A0A"/>
          <w:sz w:val="20"/>
          <w:szCs w:val="20"/>
        </w:rPr>
        <w:t xml:space="preserve">auperon.io/faq</w:t>
      </w:r>
    </w:p>
    <w:p>
      <w:pPr>
        <w:pStyle w:val="ListParagraph"/>
        <w:numPr>
          <w:ilvl w:val="0"/>
          <w:numId w:val="2"/>
        </w:numPr>
        <w:spacing w:after="40" w:before="40" w:line="280"/>
      </w:pPr>
      <w:r>
        <w:rPr>
          <w:rFonts w:ascii="Arial" w:cs="Arial" w:eastAsia="Arial" w:hAnsi="Arial"/>
          <w:b/>
          <w:bCs/>
          <w:i w:val="false"/>
          <w:iCs w:val="false"/>
          <w:color w:val="0A0A0A"/>
          <w:sz w:val="20"/>
          <w:szCs w:val="20"/>
        </w:rPr>
        <w:t xml:space="preserve">Case studies: </w:t>
      </w:r>
      <w:r>
        <w:rPr>
          <w:rFonts w:ascii="Arial" w:cs="Arial" w:eastAsia="Arial" w:hAnsi="Arial"/>
          <w:b w:val="false"/>
          <w:bCs w:val="false"/>
          <w:i w:val="false"/>
          <w:iCs w:val="false"/>
          <w:color w:val="0A0A0A"/>
          <w:sz w:val="20"/>
          <w:szCs w:val="20"/>
        </w:rPr>
        <w:t xml:space="preserve">auperon.io/case-studies</w:t>
      </w:r>
    </w:p>
    <w:p>
      <w:pPr>
        <w:spacing w:after="0" w:before="200"/>
      </w:pPr>
      <w:r>
        <w:rPr>
          <w:rFonts w:ascii="Arial" w:cs="Arial" w:eastAsia="Arial" w:hAnsi="Arial"/>
          <w:b w:val="false"/>
          <w:bCs w:val="false"/>
          <w:i w:val="false"/>
          <w:iCs w:val="false"/>
          <w:color w:val="0A0A0A"/>
          <w:sz w:val="20"/>
          <w:szCs w:val="20"/>
        </w:rPr>
        <w:t xml:space="preserve"/>
      </w:r>
    </w:p>
    <w:tbl>
      <w:tblPr>
        <w:tblW w:type="dxa" w:w="9500"/>
        <w:tblBorders>
          <w:top w:val="single" w:color="auto" w:sz="4"/>
          <w:left w:val="single" w:color="auto" w:sz="4"/>
          <w:bottom w:val="single" w:color="auto" w:sz="4"/>
          <w:right w:val="single" w:color="auto" w:sz="4"/>
          <w:insideH w:val="single" w:color="auto" w:sz="4"/>
          <w:insideV w:val="single" w:color="auto" w:sz="4"/>
        </w:tblBorders>
      </w:tblPr>
      <w:tblGrid>
        <w:gridCol w:w="9500"/>
      </w:tblGrid>
      <w:tr>
        <w:tc>
          <w:tcPr>
            <w:tcW w:type="dxa" w:w="9500"/>
            <w:tcBorders>
              <w:top w:val="single" w:color="D8D8D8" w:sz="4"/>
              <w:left w:val="single" w:color="C4F542" w:sz="32"/>
              <w:bottom w:val="single" w:color="D8D8D8" w:sz="4"/>
              <w:right w:val="single" w:color="D8D8D8" w:sz="4"/>
            </w:tcBorders>
            <w:shd w:fill="FFFFFF" w:color="auto" w:val="clear"/>
            <w:tcMar>
              <w:top w:type="dxa" w:w="200"/>
              <w:left w:type="dxa" w:w="240"/>
              <w:bottom w:type="dxa" w:w="200"/>
              <w:right w:type="dxa" w:w="240"/>
            </w:tcMar>
          </w:tcPr>
          <w:p>
            <w:pPr>
              <w:spacing w:after="100" w:before="60"/>
            </w:pPr>
            <w:r>
              <w:rPr>
                <w:rFonts w:ascii="Arial" w:cs="Arial" w:eastAsia="Arial" w:hAnsi="Arial"/>
                <w:b/>
                <w:bCs/>
                <w:i w:val="false"/>
                <w:iCs w:val="false"/>
                <w:color w:val="0A0A0A"/>
                <w:sz w:val="22"/>
                <w:szCs w:val="22"/>
              </w:rPr>
              <w:t xml:space="preserve">Version note</w:t>
            </w:r>
          </w:p>
          <w:p>
            <w:pPr>
              <w:spacing w:after="60" w:before="40" w:line="280"/>
            </w:pPr>
            <w:r>
              <w:rPr>
                <w:rFonts w:ascii="Arial" w:cs="Arial" w:eastAsia="Arial" w:hAnsi="Arial"/>
                <w:b w:val="false"/>
                <w:bCs w:val="false"/>
                <w:i w:val="false"/>
                <w:iCs w:val="false"/>
                <w:color w:val="0A0A0A"/>
                <w:sz w:val="20"/>
                <w:szCs w:val="20"/>
              </w:rPr>
              <w:t xml:space="preserve">This is </w:t>
            </w:r>
            <w:r>
              <w:rPr>
                <w:rFonts w:ascii="Arial" w:cs="Arial" w:eastAsia="Arial" w:hAnsi="Arial"/>
                <w:b/>
                <w:bCs/>
                <w:i w:val="false"/>
                <w:iCs w:val="false"/>
                <w:color w:val="0A0A0A"/>
                <w:sz w:val="20"/>
                <w:szCs w:val="20"/>
              </w:rPr>
              <w:t xml:space="preserve">Auperon RNA-seq Sample Prep Protocol v1.0</w:t>
            </w:r>
            <w:r>
              <w:rPr>
                <w:rFonts w:ascii="Arial" w:cs="Arial" w:eastAsia="Arial" w:hAnsi="Arial"/>
                <w:b w:val="false"/>
                <w:bCs w:val="false"/>
                <w:i w:val="false"/>
                <w:iCs w:val="false"/>
                <w:color w:val="0A0A0A"/>
                <w:sz w:val="20"/>
                <w:szCs w:val="20"/>
              </w:rPr>
              <w:t xml:space="preserve">, dated July 2026. Van Heron Labs updates this document as our platform and vendor relationships evolve. Always work from the version linked on auperon.io/science, and email us if anything in your printed copy contradicts current guidance online.</w:t>
            </w:r>
          </w:p>
        </w:tc>
      </w:tr>
    </w:tbl>
    <w:sectPr>
      <w:headerReference w:type="default" r:id="rId7"/>
      <w:headerReference w:type="first" r:id="rId8"/>
      <w:footerReference w:type="default" r:id="rId9"/>
      <w:footerReference w:type="first" r:id="rId10"/>
      <w:pgSz w:w="12240" w:h="15840" w:orient="portrait"/>
      <w:pgMar w:top="1440" w:right="1080" w:bottom="1440" w:left="108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D8D8" w:sz="4" w:space="6"/>
      </w:pBdr>
      <w:tabs>
        <w:tab w:val="center" w:pos="4513"/>
        <w:tab w:val="right" w:pos="9026"/>
      </w:tabs>
      <w:spacing w:after="0" w:before="60"/>
    </w:pPr>
    <w:r>
      <w:rPr>
        <w:rFonts w:ascii="Arial" w:cs="Arial" w:eastAsia="Arial" w:hAnsi="Arial"/>
        <w:b w:val="false"/>
        <w:bCs w:val="false"/>
        <w:i w:val="false"/>
        <w:iCs w:val="false"/>
        <w:color w:val="6B6B6B"/>
        <w:sz w:val="16"/>
        <w:szCs w:val="16"/>
      </w:rPr>
      <w:t xml:space="preserve">auperon.io</w:t>
    </w:r>
    <w:r>
      <w:t xml:space="preserve">	</w:t>
    </w:r>
    <w:r>
      <w:rPr>
        <w:rFonts w:ascii="Arial" w:cs="Arial" w:eastAsia="Arial" w:hAnsi="Arial"/>
        <w:b/>
        <w:bCs/>
        <w:i w:val="false"/>
        <w:iCs w:val="false"/>
        <w:color w:val="6B6B6B"/>
        <w:sz w:val="16"/>
        <w:szCs w:val="16"/>
      </w:rPr>
      <w:t xml:space="preserve">Page </w:t>
    </w:r>
    <w:r>
      <w:rPr>
        <w:rFonts w:ascii="Arial" w:cs="Arial" w:eastAsia="Arial" w:hAnsi="Arial"/>
        <w:b/>
        <w:bCs/>
        <w:color w:val="6B6B6B"/>
        <w:sz w:val="16"/>
        <w:szCs w:val="16"/>
      </w:rPr>
      <w:fldChar w:fldCharType="begin"/>
      <w:instrText xml:space="preserve">PAGE</w:instrText>
      <w:fldChar w:fldCharType="separate"/>
      <w:fldChar w:fldCharType="end"/>
    </w:r>
    <w:r>
      <w:t xml:space="preserve">	</w:t>
    </w:r>
    <w:r>
      <w:rPr>
        <w:rFonts w:ascii="Arial" w:cs="Arial" w:eastAsia="Arial" w:hAnsi="Arial"/>
        <w:b w:val="false"/>
        <w:bCs w:val="false"/>
        <w:i/>
        <w:iCs/>
        <w:color w:val="FF6B35"/>
        <w:sz w:val="16"/>
        <w:szCs w:val="16"/>
      </w:rPr>
      <w:t xml:space="preserve">Powered by Van Heron Labs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D8D8" w:sz="4" w:space="6"/>
      </w:pBdr>
      <w:tabs>
        <w:tab w:val="right" w:pos="9026"/>
      </w:tabs>
      <w:spacing w:after="0" w:before="60"/>
    </w:pPr>
    <w:r>
      <w:rPr>
        <w:rFonts w:ascii="Arial" w:cs="Arial" w:eastAsia="Arial" w:hAnsi="Arial"/>
        <w:b w:val="false"/>
        <w:bCs w:val="false"/>
        <w:i w:val="false"/>
        <w:iCs w:val="false"/>
        <w:color w:val="6B6B6B"/>
        <w:sz w:val="16"/>
        <w:szCs w:val="16"/>
      </w:rPr>
      <w:t xml:space="preserve">auperon.io  ·  hello@auperon.io</w:t>
    </w:r>
    <w:r>
      <w:t xml:space="preserve">	</w:t>
    </w:r>
    <w:r>
      <w:rPr>
        <w:rFonts w:ascii="Arial" w:cs="Arial" w:eastAsia="Arial" w:hAnsi="Arial"/>
        <w:b w:val="false"/>
        <w:bCs w:val="false"/>
        <w:i/>
        <w:iCs/>
        <w:color w:val="FF6B35"/>
        <w:sz w:val="16"/>
        <w:szCs w:val="16"/>
      </w:rPr>
      <w:t xml:space="preserve">Cells are talking. Auperon translates.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8D8D8" w:sz="4" w:space="6"/>
      </w:pBdr>
      <w:tabs>
        <w:tab w:val="right" w:pos="9026"/>
      </w:tabs>
      <w:spacing w:after="60" w:before="0"/>
    </w:pPr>
    <w:r>
      <w:rPr>
        <w:rFonts w:ascii="Arial" w:cs="Arial" w:eastAsia="Arial" w:hAnsi="Arial"/>
        <w:b/>
        <w:bCs/>
        <w:i w:val="false"/>
        <w:iCs w:val="false"/>
        <w:color w:val="0A0A0A"/>
        <w:sz w:val="16"/>
        <w:szCs w:val="16"/>
      </w:rPr>
      <w:t xml:space="preserve">AUPERON</w:t>
    </w:r>
    <w:r>
      <w:rPr>
        <w:rFonts w:ascii="Arial" w:cs="Arial" w:eastAsia="Arial" w:hAnsi="Arial"/>
        <w:b w:val="false"/>
        <w:bCs w:val="false"/>
        <w:i/>
        <w:iCs/>
        <w:color w:val="6B6B6B"/>
        <w:sz w:val="16"/>
        <w:szCs w:val="16"/>
      </w:rPr>
      <w:t xml:space="preserve">  ·  RNA-seq sample prep protocol</w:t>
    </w:r>
    <w:r>
      <w:t xml:space="preserve">	</w:t>
    </w:r>
    <w:r>
      <w:rPr>
        <w:rFonts w:ascii="Arial" w:cs="Arial" w:eastAsia="Arial" w:hAnsi="Arial"/>
        <w:b/>
        <w:bCs/>
        <w:i w:val="false"/>
        <w:iCs w:val="false"/>
        <w:color w:val="6B6B6B"/>
        <w:sz w:val="16"/>
        <w:szCs w:val="16"/>
      </w:rPr>
      <w:t xml:space="preserve">v1.0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b w:val="false"/>
        <w:bCs w:val="false"/>
        <w:i w:val="false"/>
        <w:iCs w:val="false"/>
        <w:color w:val="0A0A0A"/>
        <w:sz w:val="20"/>
        <w:szCs w:val="20"/>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60"/>
      </w:pPr>
      <w:rPr>
        <w:rFonts w:ascii="Arial" w:cs="Arial" w:eastAsia="Arial" w:hAnsi="Arial"/>
        <w:color w:val="FF6B35"/>
        <w:sz w:val="16"/>
        <w:szCs w:val="16"/>
      </w:rPr>
    </w:lvl>
  </w:abstractNum>
  <w:abstractNum w:abstractNumId="3" w15:restartNumberingAfterBreak="0">
    <w:multiLevelType w:val="hybridMultilevel"/>
    <w:lvl w:ilvl="0" w15:tentative="1">
      <w:start w:val="1"/>
      <w:numFmt w:val="decimal"/>
      <w:lvlText w:val="%1."/>
      <w:lvlJc w:val="left"/>
      <w:pPr>
        <w:ind w:left="360" w:hanging="260"/>
      </w:pPr>
      <w:rPr>
        <w:rFonts w:ascii="Arial" w:cs="Arial" w:eastAsia="Arial" w:hAnsi="Arial"/>
        <w:b/>
        <w:bCs/>
        <w:color w:val="FF6B35"/>
        <w:sz w:val="20"/>
        <w:szCs w:val="20"/>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Auperon RNA-seq Sample Prep Protocol v1.0</dc:title>
  <dc:creator>Van Heron Labs</dc:creator>
  <dc:description>Sample preparation guidelines for Auperon engagements</dc:description>
  <cp:lastModifiedBy>Un-named</cp:lastModifiedBy>
  <cp:revision>1</cp:revision>
  <dcterms:created xsi:type="dcterms:W3CDTF">2026-07-22T14:08:51.400Z</dcterms:created>
  <dcterms:modified xsi:type="dcterms:W3CDTF">2026-07-22T14:08:51.415Z</dcterms:modified>
</cp:coreProperties>
</file>

<file path=docProps/custom.xml><?xml version="1.0" encoding="utf-8"?>
<Properties xmlns="http://schemas.openxmlformats.org/officeDocument/2006/custom-properties" xmlns:vt="http://schemas.openxmlformats.org/officeDocument/2006/docPropsVTypes"/>
</file>